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6" w:type="dxa"/>
        <w:tblLayout w:type="fixed"/>
        <w:tblLook w:val="0000" w:firstRow="0" w:lastRow="0" w:firstColumn="0" w:lastColumn="0" w:noHBand="0" w:noVBand="0"/>
      </w:tblPr>
      <w:tblGrid>
        <w:gridCol w:w="5655"/>
        <w:gridCol w:w="9386"/>
      </w:tblGrid>
      <w:tr w:rsidR="007D6548">
        <w:trPr>
          <w:trHeight w:val="390"/>
        </w:trPr>
        <w:tc>
          <w:tcPr>
            <w:tcW w:w="5655" w:type="dxa"/>
            <w:tcBorders>
              <w:top w:val="double" w:sz="1" w:space="0" w:color="000000"/>
              <w:left w:val="double" w:sz="1" w:space="0" w:color="000000"/>
              <w:bottom w:val="double" w:sz="1" w:space="0" w:color="000000"/>
            </w:tcBorders>
            <w:vAlign w:val="center"/>
          </w:tcPr>
          <w:p w:rsidR="007D6548" w:rsidRDefault="00F40CA3">
            <w:pPr>
              <w:snapToGrid w:val="0"/>
              <w:rPr>
                <w:rStyle w:val="section11"/>
              </w:rPr>
            </w:pPr>
            <w:r>
              <w:rPr>
                <w:rStyle w:val="section11"/>
              </w:rPr>
              <w:t>SOC/CJS</w:t>
            </w:r>
            <w:r w:rsidR="007D6548">
              <w:rPr>
                <w:rStyle w:val="section11"/>
              </w:rPr>
              <w:t xml:space="preserve"> 345 - Conflict Resolution </w:t>
            </w:r>
          </w:p>
        </w:tc>
        <w:tc>
          <w:tcPr>
            <w:tcW w:w="9386" w:type="dxa"/>
            <w:tcBorders>
              <w:top w:val="double" w:sz="1" w:space="0" w:color="000000"/>
              <w:left w:val="double" w:sz="1" w:space="0" w:color="000000"/>
              <w:bottom w:val="double" w:sz="1" w:space="0" w:color="000000"/>
              <w:right w:val="double" w:sz="1" w:space="0" w:color="000000"/>
            </w:tcBorders>
            <w:vAlign w:val="center"/>
          </w:tcPr>
          <w:p w:rsidR="007D6548" w:rsidRDefault="007D6548">
            <w:pPr>
              <w:snapToGrid w:val="0"/>
              <w:rPr>
                <w:rStyle w:val="section11"/>
              </w:rPr>
            </w:pPr>
            <w:r>
              <w:rPr>
                <w:rStyle w:val="section11"/>
              </w:rPr>
              <w:t xml:space="preserve">Cliff Donn </w:t>
            </w:r>
          </w:p>
        </w:tc>
      </w:tr>
      <w:tr w:rsidR="007D6548">
        <w:trPr>
          <w:trHeight w:val="390"/>
        </w:trPr>
        <w:tc>
          <w:tcPr>
            <w:tcW w:w="5655" w:type="dxa"/>
            <w:tcBorders>
              <w:top w:val="double" w:sz="1" w:space="0" w:color="000000"/>
              <w:left w:val="double" w:sz="1" w:space="0" w:color="000000"/>
              <w:bottom w:val="double" w:sz="1" w:space="0" w:color="000000"/>
            </w:tcBorders>
            <w:vAlign w:val="center"/>
          </w:tcPr>
          <w:p w:rsidR="007D6548" w:rsidRDefault="00E11818">
            <w:pPr>
              <w:snapToGrid w:val="0"/>
              <w:rPr>
                <w:rFonts w:cs="Arial"/>
              </w:rPr>
            </w:pPr>
            <w:r>
              <w:rPr>
                <w:rStyle w:val="section11"/>
              </w:rPr>
              <w:t>Spring 2020</w:t>
            </w:r>
          </w:p>
        </w:tc>
        <w:tc>
          <w:tcPr>
            <w:tcW w:w="9386" w:type="dxa"/>
            <w:tcBorders>
              <w:top w:val="double" w:sz="1" w:space="0" w:color="000000"/>
              <w:left w:val="double" w:sz="1" w:space="0" w:color="000000"/>
              <w:bottom w:val="double" w:sz="1" w:space="0" w:color="000000"/>
              <w:right w:val="double" w:sz="1" w:space="0" w:color="000000"/>
            </w:tcBorders>
            <w:vAlign w:val="center"/>
          </w:tcPr>
          <w:p w:rsidR="007D6548" w:rsidRDefault="007D6548">
            <w:pPr>
              <w:snapToGrid w:val="0"/>
              <w:rPr>
                <w:rFonts w:cs="Arial"/>
              </w:rPr>
            </w:pPr>
            <w:r>
              <w:rPr>
                <w:rStyle w:val="section11"/>
              </w:rPr>
              <w:t>Office R-415, Phone extension 4467</w:t>
            </w:r>
            <w:r>
              <w:rPr>
                <w:rFonts w:cs="Arial"/>
              </w:rPr>
              <w:t xml:space="preserve"> </w:t>
            </w:r>
          </w:p>
        </w:tc>
      </w:tr>
      <w:tr w:rsidR="007D6548">
        <w:trPr>
          <w:trHeight w:val="390"/>
        </w:trPr>
        <w:tc>
          <w:tcPr>
            <w:tcW w:w="5655" w:type="dxa"/>
            <w:tcBorders>
              <w:top w:val="double" w:sz="1" w:space="0" w:color="000000"/>
              <w:left w:val="double" w:sz="1" w:space="0" w:color="000000"/>
              <w:bottom w:val="double" w:sz="1" w:space="0" w:color="000000"/>
            </w:tcBorders>
            <w:vAlign w:val="center"/>
          </w:tcPr>
          <w:p w:rsidR="007D6548" w:rsidRDefault="007D6548">
            <w:pPr>
              <w:pStyle w:val="NormalWeb"/>
              <w:snapToGrid w:val="0"/>
              <w:rPr>
                <w:rStyle w:val="section11"/>
              </w:rPr>
            </w:pPr>
            <w:r>
              <w:rPr>
                <w:rStyle w:val="section11"/>
              </w:rPr>
              <w:t>web.lemoyne.edu/~</w:t>
            </w:r>
            <w:proofErr w:type="spellStart"/>
            <w:r>
              <w:rPr>
                <w:rStyle w:val="section11"/>
              </w:rPr>
              <w:t>donn</w:t>
            </w:r>
            <w:proofErr w:type="spellEnd"/>
            <w:r>
              <w:rPr>
                <w:rStyle w:val="section11"/>
              </w:rPr>
              <w:t>/class/soc345/soc345.htm</w:t>
            </w:r>
          </w:p>
        </w:tc>
        <w:tc>
          <w:tcPr>
            <w:tcW w:w="9386" w:type="dxa"/>
            <w:tcBorders>
              <w:top w:val="double" w:sz="1" w:space="0" w:color="000000"/>
              <w:left w:val="double" w:sz="1" w:space="0" w:color="000000"/>
              <w:bottom w:val="double" w:sz="1" w:space="0" w:color="000000"/>
              <w:right w:val="double" w:sz="1" w:space="0" w:color="000000"/>
            </w:tcBorders>
            <w:vAlign w:val="center"/>
          </w:tcPr>
          <w:p w:rsidR="007D6548" w:rsidRDefault="007D6548">
            <w:pPr>
              <w:snapToGrid w:val="0"/>
              <w:rPr>
                <w:rStyle w:val="section11"/>
              </w:rPr>
            </w:pPr>
            <w:r>
              <w:rPr>
                <w:rStyle w:val="section11"/>
              </w:rPr>
              <w:t xml:space="preserve">E-mail: donn@lemoyne.edu </w:t>
            </w:r>
          </w:p>
        </w:tc>
      </w:tr>
    </w:tbl>
    <w:p w:rsidR="007D6548" w:rsidRDefault="007D6548">
      <w:pPr>
        <w:pStyle w:val="NormalWeb"/>
      </w:pPr>
    </w:p>
    <w:p w:rsidR="005F189E" w:rsidRDefault="007D6548">
      <w:pPr>
        <w:pStyle w:val="NormalWeb"/>
        <w:rPr>
          <w:rFonts w:cs="Arial"/>
        </w:rPr>
      </w:pPr>
      <w:r>
        <w:rPr>
          <w:rFonts w:cs="Arial"/>
        </w:rPr>
        <w:t>TOPICS: This course will deal with issues related to conflict and conflict resolution especially in family</w:t>
      </w:r>
      <w:r w:rsidR="00AE03A9">
        <w:rPr>
          <w:rFonts w:cs="Arial"/>
        </w:rPr>
        <w:t>,</w:t>
      </w:r>
      <w:r>
        <w:rPr>
          <w:rFonts w:cs="Arial"/>
        </w:rPr>
        <w:t xml:space="preserve"> community</w:t>
      </w:r>
      <w:r w:rsidR="00AE03A9">
        <w:rPr>
          <w:rFonts w:cs="Arial"/>
        </w:rPr>
        <w:t>, employment and commercial</w:t>
      </w:r>
      <w:r>
        <w:rPr>
          <w:rFonts w:cs="Arial"/>
        </w:rPr>
        <w:t xml:space="preserve"> settings. The material presented presumes you have had some coursework in Sociology or Criminology or equivalent social science material. If you are unsure if your background is adequate, please consult the instructor. </w:t>
      </w:r>
      <w:r>
        <w:rPr>
          <w:rFonts w:cs="Arial"/>
        </w:rPr>
        <w:br/>
      </w:r>
      <w:r>
        <w:rPr>
          <w:rFonts w:cs="Arial"/>
        </w:rPr>
        <w:br/>
        <w:t xml:space="preserve">SOURCES: The texts for the course will be Roger Fisher, William </w:t>
      </w:r>
      <w:proofErr w:type="spellStart"/>
      <w:r>
        <w:rPr>
          <w:rFonts w:cs="Arial"/>
        </w:rPr>
        <w:t>Ury</w:t>
      </w:r>
      <w:proofErr w:type="spellEnd"/>
      <w:r>
        <w:rPr>
          <w:rFonts w:cs="Arial"/>
        </w:rPr>
        <w:t xml:space="preserve"> and Bruce Patton, </w:t>
      </w:r>
      <w:r>
        <w:rPr>
          <w:rFonts w:cs="Arial"/>
          <w:u w:val="single"/>
        </w:rPr>
        <w:t>Getting to Yes</w:t>
      </w:r>
      <w:r>
        <w:rPr>
          <w:rFonts w:cs="Arial"/>
        </w:rPr>
        <w:t xml:space="preserve"> </w:t>
      </w:r>
      <w:proofErr w:type="gramStart"/>
      <w:r>
        <w:rPr>
          <w:rFonts w:cs="Arial"/>
        </w:rPr>
        <w:t>3rd</w:t>
      </w:r>
      <w:proofErr w:type="gramEnd"/>
      <w:r>
        <w:rPr>
          <w:rFonts w:cs="Arial"/>
        </w:rPr>
        <w:t xml:space="preserve"> edition, 2011, and Douglas Stone, Bruce Patton and Sheila </w:t>
      </w:r>
      <w:proofErr w:type="spellStart"/>
      <w:r>
        <w:rPr>
          <w:rFonts w:cs="Arial"/>
        </w:rPr>
        <w:t>Heen</w:t>
      </w:r>
      <w:proofErr w:type="spellEnd"/>
      <w:r>
        <w:rPr>
          <w:rFonts w:cs="Arial"/>
        </w:rPr>
        <w:t xml:space="preserve">, </w:t>
      </w:r>
      <w:r>
        <w:rPr>
          <w:rFonts w:cs="Arial"/>
          <w:u w:val="single"/>
        </w:rPr>
        <w:t>Difficult Conversations</w:t>
      </w:r>
      <w:r>
        <w:rPr>
          <w:rFonts w:cs="Arial"/>
        </w:rPr>
        <w:t xml:space="preserve">, 2010, which can be purchased in the college bookstore. Other references, </w:t>
      </w:r>
      <w:r w:rsidR="00DC5A0E">
        <w:rPr>
          <w:rFonts w:cs="Arial"/>
        </w:rPr>
        <w:t xml:space="preserve">most of which are </w:t>
      </w:r>
      <w:r>
        <w:rPr>
          <w:rFonts w:cs="Arial"/>
        </w:rPr>
        <w:t xml:space="preserve">on reserve at the library, include selections from a variety of </w:t>
      </w:r>
      <w:r w:rsidR="00A060EC">
        <w:rPr>
          <w:rFonts w:cs="Arial"/>
        </w:rPr>
        <w:t xml:space="preserve">academic and practitioner </w:t>
      </w:r>
      <w:r>
        <w:rPr>
          <w:rFonts w:cs="Arial"/>
        </w:rPr>
        <w:t>journ</w:t>
      </w:r>
      <w:r w:rsidR="00A060EC">
        <w:rPr>
          <w:rFonts w:cs="Arial"/>
        </w:rPr>
        <w:t>als</w:t>
      </w:r>
      <w:r>
        <w:rPr>
          <w:rFonts w:cs="Arial"/>
        </w:rPr>
        <w:t xml:space="preserve">. </w:t>
      </w:r>
      <w:r>
        <w:rPr>
          <w:rFonts w:cs="Arial"/>
        </w:rPr>
        <w:br/>
      </w:r>
      <w:r>
        <w:rPr>
          <w:rFonts w:cs="Arial"/>
        </w:rPr>
        <w:br/>
        <w:t xml:space="preserve">REQUIREMENTS: Course requirements </w:t>
      </w:r>
      <w:proofErr w:type="gramStart"/>
      <w:r>
        <w:rPr>
          <w:rFonts w:cs="Arial"/>
        </w:rPr>
        <w:t>will be discussed</w:t>
      </w:r>
      <w:proofErr w:type="gramEnd"/>
      <w:r>
        <w:rPr>
          <w:rFonts w:cs="Arial"/>
        </w:rPr>
        <w:t xml:space="preserve"> during the first two weeks of class.  Students will have some control over their mode of assessment but it will include quizzes, a final examination and simulated dispute resolution exercises.  Students will also be required to keep a journal recording various kinds of conflict reported in the news media and other sources.  Students will discuss their journal entries in class. Both presentations and journals are discussed in </w:t>
      </w:r>
      <w:proofErr w:type="gramStart"/>
      <w:r>
        <w:rPr>
          <w:rFonts w:cs="Arial"/>
        </w:rPr>
        <w:t>greater detail</w:t>
      </w:r>
      <w:proofErr w:type="gramEnd"/>
      <w:r>
        <w:rPr>
          <w:rFonts w:cs="Arial"/>
        </w:rPr>
        <w:t xml:space="preserve"> on the course home page. Changes in assignments or requirements </w:t>
      </w:r>
      <w:proofErr w:type="gramStart"/>
      <w:r>
        <w:rPr>
          <w:rFonts w:cs="Arial"/>
        </w:rPr>
        <w:t>will be noted</w:t>
      </w:r>
      <w:proofErr w:type="gramEnd"/>
      <w:r>
        <w:rPr>
          <w:rFonts w:cs="Arial"/>
        </w:rPr>
        <w:t xml:space="preserve"> on the course home page. You must complete all assigned work and submit it when due in order to receive a passing grade in the course. Late assignments </w:t>
      </w:r>
      <w:proofErr w:type="gramStart"/>
      <w:r>
        <w:rPr>
          <w:rFonts w:cs="Arial"/>
        </w:rPr>
        <w:t>will not be accepted</w:t>
      </w:r>
      <w:proofErr w:type="gramEnd"/>
      <w:r>
        <w:rPr>
          <w:rFonts w:cs="Arial"/>
        </w:rPr>
        <w:t xml:space="preserve"> </w:t>
      </w:r>
      <w:r w:rsidR="00DC5A0E">
        <w:rPr>
          <w:rFonts w:cs="Arial"/>
        </w:rPr>
        <w:t xml:space="preserve">for credit </w:t>
      </w:r>
      <w:r>
        <w:rPr>
          <w:rFonts w:cs="Arial"/>
        </w:rPr>
        <w:t>under any circumstances</w:t>
      </w:r>
      <w:r w:rsidR="00DC5A0E">
        <w:rPr>
          <w:rFonts w:cs="Arial"/>
        </w:rPr>
        <w:t xml:space="preserve"> but they must still be submitt</w:t>
      </w:r>
      <w:r w:rsidR="005F189E">
        <w:rPr>
          <w:rFonts w:cs="Arial"/>
        </w:rPr>
        <w:t>ed or you cannot pass the class.</w:t>
      </w:r>
    </w:p>
    <w:p w:rsidR="007D6548" w:rsidRDefault="007D6548">
      <w:pPr>
        <w:pStyle w:val="NormalWeb"/>
        <w:rPr>
          <w:rFonts w:cs="Arial"/>
        </w:rPr>
      </w:pPr>
      <w:r>
        <w:rPr>
          <w:rFonts w:cs="Arial"/>
        </w:rPr>
        <w:t xml:space="preserve"> </w:t>
      </w:r>
    </w:p>
    <w:p w:rsidR="007D6548" w:rsidRDefault="007D6548">
      <w:pPr>
        <w:pStyle w:val="NormalWeb"/>
        <w:rPr>
          <w:rFonts w:cs="Arial"/>
        </w:rPr>
      </w:pPr>
      <w:r>
        <w:rPr>
          <w:rFonts w:cs="Arial"/>
        </w:rPr>
        <w:t xml:space="preserve">Regular class attendance and participation in class discussion are expected. Students who attend class and </w:t>
      </w:r>
      <w:proofErr w:type="gramStart"/>
      <w:r>
        <w:rPr>
          <w:rFonts w:cs="Arial"/>
        </w:rPr>
        <w:t>are prepared</w:t>
      </w:r>
      <w:proofErr w:type="gramEnd"/>
      <w:r>
        <w:rPr>
          <w:rFonts w:cs="Arial"/>
        </w:rPr>
        <w:t xml:space="preserve"> for discussion on a daily basis can expect these facts to be reflected in their grades. The inverse is also true. You should only take this course if you expect to be able to attend all class sessions. You should expect that missing more than one class, for any reason, </w:t>
      </w:r>
      <w:proofErr w:type="gramStart"/>
      <w:r>
        <w:rPr>
          <w:rFonts w:cs="Arial"/>
        </w:rPr>
        <w:t>will</w:t>
      </w:r>
      <w:proofErr w:type="gramEnd"/>
      <w:r>
        <w:rPr>
          <w:rFonts w:cs="Arial"/>
        </w:rPr>
        <w:t xml:space="preserve"> have a negative impact on your grade. </w:t>
      </w:r>
      <w:r w:rsidR="00DC5A0E">
        <w:rPr>
          <w:rFonts w:cs="Arial"/>
        </w:rPr>
        <w:t xml:space="preserve">In </w:t>
      </w:r>
      <w:proofErr w:type="gramStart"/>
      <w:r w:rsidR="00DC5A0E">
        <w:rPr>
          <w:rFonts w:cs="Arial"/>
        </w:rPr>
        <w:t>particular</w:t>
      </w:r>
      <w:proofErr w:type="gramEnd"/>
      <w:r w:rsidR="00DC5A0E">
        <w:rPr>
          <w:rFonts w:cs="Arial"/>
        </w:rPr>
        <w:t xml:space="preserve"> you may not leave early for or return late from Spring break or Easter break.  Anyone who does will be required to produce a documented medical excuse.</w:t>
      </w:r>
    </w:p>
    <w:p w:rsidR="007D6548" w:rsidRDefault="007D6548">
      <w:pPr>
        <w:pStyle w:val="NormalWeb"/>
      </w:pPr>
    </w:p>
    <w:p w:rsidR="007D6548" w:rsidRDefault="007D6548">
      <w:pPr>
        <w:pStyle w:val="NormalWeb"/>
        <w:rPr>
          <w:rFonts w:cs="Arial"/>
        </w:rPr>
      </w:pPr>
      <w:r>
        <w:rPr>
          <w:rFonts w:cs="Arial"/>
        </w:rPr>
        <w:t xml:space="preserve">Cell phones (and other electronic devices) </w:t>
      </w:r>
      <w:proofErr w:type="gramStart"/>
      <w:r>
        <w:rPr>
          <w:rFonts w:cs="Arial"/>
        </w:rPr>
        <w:t>must be turned off</w:t>
      </w:r>
      <w:proofErr w:type="gramEnd"/>
      <w:r>
        <w:rPr>
          <w:rFonts w:cs="Arial"/>
        </w:rPr>
        <w:t xml:space="preserve"> during class (not set to vibrate). Students </w:t>
      </w:r>
      <w:proofErr w:type="gramStart"/>
      <w:r>
        <w:rPr>
          <w:rFonts w:cs="Arial"/>
        </w:rPr>
        <w:t>are not allowed</w:t>
      </w:r>
      <w:proofErr w:type="gramEnd"/>
      <w:r>
        <w:rPr>
          <w:rFonts w:cs="Arial"/>
        </w:rPr>
        <w:t xml:space="preserve"> to leave class to receive or make phone calls, nor are they permitted to text or surf the web during class.  If you anticipate an emergency telephone call on some particular day that necessitates </w:t>
      </w:r>
      <w:proofErr w:type="gramStart"/>
      <w:r>
        <w:rPr>
          <w:rFonts w:cs="Arial"/>
        </w:rPr>
        <w:t>your</w:t>
      </w:r>
      <w:proofErr w:type="gramEnd"/>
      <w:r>
        <w:rPr>
          <w:rFonts w:cs="Arial"/>
        </w:rPr>
        <w:t xml:space="preserve"> leaving your phone on, tell the instructor before class begins. </w:t>
      </w:r>
    </w:p>
    <w:p w:rsidR="007D6548" w:rsidRDefault="007D6548">
      <w:pPr>
        <w:pStyle w:val="NormalWeb"/>
      </w:pPr>
    </w:p>
    <w:p w:rsidR="007D6548" w:rsidRDefault="007D6548">
      <w:pPr>
        <w:pStyle w:val="NormalWeb"/>
        <w:rPr>
          <w:rFonts w:cs="Arial"/>
        </w:rPr>
      </w:pPr>
      <w:r>
        <w:rPr>
          <w:rFonts w:cs="Arial"/>
        </w:rPr>
        <w:lastRenderedPageBreak/>
        <w:t>If you have a documented disability and wish to seek accommodation, please contact the instructor about that matter during the first two weeks of the semester.</w:t>
      </w:r>
      <w:r>
        <w:rPr>
          <w:rFonts w:cs="Arial"/>
        </w:rPr>
        <w:br/>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7D6548" w:rsidRDefault="007D6548">
      <w:pPr>
        <w:pStyle w:val="NormalWeb"/>
        <w:rPr>
          <w:rFonts w:cs="Arial"/>
        </w:rPr>
      </w:pPr>
      <w:r>
        <w:rPr>
          <w:rFonts w:cs="Arial"/>
        </w:rPr>
        <w:t>STUDENT LEARNING GOALS: Students who successfully complete this course should be able to:</w:t>
      </w:r>
    </w:p>
    <w:p w:rsidR="007D6548" w:rsidRDefault="007D6548">
      <w:pPr>
        <w:pStyle w:val="NormalWeb"/>
      </w:pPr>
    </w:p>
    <w:p w:rsidR="007D6548" w:rsidRDefault="007D6548">
      <w:pPr>
        <w:pStyle w:val="NormalWeb"/>
        <w:numPr>
          <w:ilvl w:val="0"/>
          <w:numId w:val="17"/>
        </w:numPr>
        <w:rPr>
          <w:rFonts w:cs="Arial"/>
        </w:rPr>
      </w:pPr>
      <w:r>
        <w:rPr>
          <w:rFonts w:cs="Arial"/>
        </w:rPr>
        <w:t>Describe why and how interpersonal conflict arises</w:t>
      </w:r>
    </w:p>
    <w:p w:rsidR="007D6548" w:rsidRDefault="007D6548">
      <w:pPr>
        <w:pStyle w:val="NormalWeb"/>
        <w:numPr>
          <w:ilvl w:val="0"/>
          <w:numId w:val="17"/>
        </w:numPr>
        <w:rPr>
          <w:rFonts w:cs="Arial"/>
        </w:rPr>
      </w:pPr>
      <w:r>
        <w:rPr>
          <w:rFonts w:cs="Arial"/>
        </w:rPr>
        <w:t>Critique media reports of conflict situations</w:t>
      </w:r>
    </w:p>
    <w:p w:rsidR="007D6548" w:rsidRDefault="007D6548">
      <w:pPr>
        <w:pStyle w:val="NormalWeb"/>
        <w:numPr>
          <w:ilvl w:val="0"/>
          <w:numId w:val="17"/>
        </w:numPr>
        <w:rPr>
          <w:rFonts w:cs="Arial"/>
        </w:rPr>
      </w:pPr>
      <w:r>
        <w:rPr>
          <w:rFonts w:cs="Arial"/>
        </w:rPr>
        <w:t>Describe and analyze conflict resolution techniques</w:t>
      </w:r>
    </w:p>
    <w:p w:rsidR="007D6548" w:rsidRDefault="007D6548">
      <w:pPr>
        <w:pStyle w:val="NormalWeb"/>
        <w:numPr>
          <w:ilvl w:val="0"/>
          <w:numId w:val="17"/>
        </w:numPr>
        <w:rPr>
          <w:rFonts w:cs="Arial"/>
        </w:rPr>
      </w:pPr>
      <w:r>
        <w:rPr>
          <w:rFonts w:cs="Arial"/>
        </w:rPr>
        <w:t>Apply techniques for the resolution of interpersonal conflict</w:t>
      </w:r>
    </w:p>
    <w:p w:rsidR="007D6548" w:rsidRDefault="007D6548">
      <w:pPr>
        <w:pStyle w:val="NormalWeb"/>
        <w:rPr>
          <w:rFonts w:cs="Arial"/>
        </w:rPr>
      </w:pPr>
      <w:r>
        <w:rPr>
          <w:rFonts w:cs="Arial"/>
        </w:rPr>
        <w:br/>
      </w:r>
    </w:p>
    <w:p w:rsidR="007D6548" w:rsidRDefault="007D6548">
      <w:pPr>
        <w:pStyle w:val="NormalWeb"/>
        <w:rPr>
          <w:rFonts w:cs="Arial"/>
        </w:rPr>
      </w:pPr>
      <w:r>
        <w:rPr>
          <w:rFonts w:cs="Arial"/>
        </w:rPr>
        <w:t xml:space="preserve">CLASS SCHEDULE: Please use this schedule to plan your </w:t>
      </w:r>
      <w:proofErr w:type="gramStart"/>
      <w:r>
        <w:rPr>
          <w:rFonts w:cs="Arial"/>
        </w:rPr>
        <w:t>reading which</w:t>
      </w:r>
      <w:proofErr w:type="gramEnd"/>
      <w:r>
        <w:rPr>
          <w:rFonts w:cs="Arial"/>
        </w:rPr>
        <w:t xml:space="preserve"> should be done before the relevant class. </w:t>
      </w:r>
    </w:p>
    <w:tbl>
      <w:tblPr>
        <w:tblW w:w="0" w:type="auto"/>
        <w:tblLayout w:type="fixed"/>
        <w:tblCellMar>
          <w:top w:w="30" w:type="dxa"/>
          <w:left w:w="30" w:type="dxa"/>
          <w:bottom w:w="30" w:type="dxa"/>
          <w:right w:w="30" w:type="dxa"/>
        </w:tblCellMar>
        <w:tblLook w:val="0000" w:firstRow="0" w:lastRow="0" w:firstColumn="0" w:lastColumn="0" w:noHBand="0" w:noVBand="0"/>
      </w:tblPr>
      <w:tblGrid>
        <w:gridCol w:w="5235"/>
        <w:gridCol w:w="4724"/>
      </w:tblGrid>
      <w:tr w:rsidR="007D6548">
        <w:trPr>
          <w:trHeight w:val="345"/>
        </w:trPr>
        <w:tc>
          <w:tcPr>
            <w:tcW w:w="5235" w:type="dxa"/>
          </w:tcPr>
          <w:p w:rsidR="007D6548" w:rsidRDefault="007D6548">
            <w:pPr>
              <w:snapToGrid w:val="0"/>
              <w:rPr>
                <w:rStyle w:val="section11"/>
              </w:rPr>
            </w:pPr>
            <w:r>
              <w:rPr>
                <w:rStyle w:val="section11"/>
              </w:rPr>
              <w:t>Course Topics</w:t>
            </w:r>
          </w:p>
        </w:tc>
        <w:tc>
          <w:tcPr>
            <w:tcW w:w="4724" w:type="dxa"/>
          </w:tcPr>
          <w:p w:rsidR="007D6548" w:rsidRDefault="007D6548">
            <w:pPr>
              <w:snapToGrid w:val="0"/>
              <w:rPr>
                <w:rStyle w:val="section11"/>
              </w:rPr>
            </w:pPr>
            <w:r>
              <w:rPr>
                <w:rStyle w:val="section11"/>
              </w:rPr>
              <w:t>Dates</w:t>
            </w:r>
          </w:p>
        </w:tc>
      </w:tr>
      <w:tr w:rsidR="007D6548">
        <w:trPr>
          <w:trHeight w:val="345"/>
        </w:trPr>
        <w:tc>
          <w:tcPr>
            <w:tcW w:w="5235" w:type="dxa"/>
          </w:tcPr>
          <w:p w:rsidR="007D6548" w:rsidRDefault="007D6548">
            <w:pPr>
              <w:snapToGrid w:val="0"/>
              <w:rPr>
                <w:rStyle w:val="section11"/>
              </w:rPr>
            </w:pPr>
            <w:r>
              <w:rPr>
                <w:rStyle w:val="section11"/>
              </w:rPr>
              <w:t>A. Course Introduction</w:t>
            </w:r>
          </w:p>
        </w:tc>
        <w:tc>
          <w:tcPr>
            <w:tcW w:w="4724" w:type="dxa"/>
          </w:tcPr>
          <w:p w:rsidR="007D6548" w:rsidRDefault="00214AE3" w:rsidP="00871793">
            <w:pPr>
              <w:snapToGrid w:val="0"/>
              <w:rPr>
                <w:rStyle w:val="section11"/>
              </w:rPr>
            </w:pPr>
            <w:r>
              <w:rPr>
                <w:rStyle w:val="section11"/>
              </w:rPr>
              <w:t>Jan 22,2</w:t>
            </w:r>
            <w:r w:rsidR="00133EF0">
              <w:rPr>
                <w:rStyle w:val="section11"/>
              </w:rPr>
              <w:t>7,29</w:t>
            </w:r>
          </w:p>
        </w:tc>
      </w:tr>
      <w:tr w:rsidR="007D6548">
        <w:trPr>
          <w:trHeight w:val="345"/>
        </w:trPr>
        <w:tc>
          <w:tcPr>
            <w:tcW w:w="5235" w:type="dxa"/>
          </w:tcPr>
          <w:p w:rsidR="007D6548" w:rsidRDefault="007D6548">
            <w:pPr>
              <w:snapToGrid w:val="0"/>
              <w:rPr>
                <w:rStyle w:val="section11"/>
              </w:rPr>
            </w:pPr>
            <w:r>
              <w:rPr>
                <w:rStyle w:val="section11"/>
              </w:rPr>
              <w:t>B. Origins and Nature of Conflict</w:t>
            </w:r>
          </w:p>
        </w:tc>
        <w:tc>
          <w:tcPr>
            <w:tcW w:w="4724" w:type="dxa"/>
          </w:tcPr>
          <w:p w:rsidR="007D6548" w:rsidRDefault="00A8520F">
            <w:pPr>
              <w:snapToGrid w:val="0"/>
              <w:rPr>
                <w:rFonts w:cs="Arial"/>
              </w:rPr>
            </w:pPr>
            <w:r>
              <w:rPr>
                <w:rFonts w:cs="Arial"/>
              </w:rPr>
              <w:t>Feb 3</w:t>
            </w:r>
          </w:p>
        </w:tc>
      </w:tr>
      <w:tr w:rsidR="007D6548">
        <w:trPr>
          <w:trHeight w:val="345"/>
        </w:trPr>
        <w:tc>
          <w:tcPr>
            <w:tcW w:w="5235" w:type="dxa"/>
          </w:tcPr>
          <w:p w:rsidR="007D6548" w:rsidRDefault="007D6548">
            <w:pPr>
              <w:snapToGrid w:val="0"/>
              <w:rPr>
                <w:rStyle w:val="section11"/>
              </w:rPr>
            </w:pPr>
            <w:r>
              <w:rPr>
                <w:rStyle w:val="section11"/>
              </w:rPr>
              <w:t xml:space="preserve">C. Interpersonal Conversations </w:t>
            </w:r>
          </w:p>
        </w:tc>
        <w:tc>
          <w:tcPr>
            <w:tcW w:w="4724" w:type="dxa"/>
          </w:tcPr>
          <w:p w:rsidR="007D6548" w:rsidRDefault="00550B88">
            <w:pPr>
              <w:snapToGrid w:val="0"/>
              <w:rPr>
                <w:rFonts w:cs="Arial"/>
              </w:rPr>
            </w:pPr>
            <w:r>
              <w:rPr>
                <w:rFonts w:cs="Arial"/>
              </w:rPr>
              <w:t xml:space="preserve">Feb </w:t>
            </w:r>
            <w:r w:rsidR="002A5932">
              <w:rPr>
                <w:rFonts w:cs="Arial"/>
              </w:rPr>
              <w:t>5,10,12,17,19,24</w:t>
            </w:r>
          </w:p>
        </w:tc>
      </w:tr>
      <w:tr w:rsidR="007D6548">
        <w:trPr>
          <w:trHeight w:val="345"/>
        </w:trPr>
        <w:tc>
          <w:tcPr>
            <w:tcW w:w="5235" w:type="dxa"/>
          </w:tcPr>
          <w:p w:rsidR="007D6548" w:rsidRDefault="007D6548">
            <w:pPr>
              <w:snapToGrid w:val="0"/>
              <w:rPr>
                <w:rStyle w:val="section11"/>
              </w:rPr>
            </w:pPr>
            <w:r>
              <w:rPr>
                <w:rStyle w:val="section11"/>
              </w:rPr>
              <w:t>D. Negotiation and Problem Solving</w:t>
            </w:r>
          </w:p>
        </w:tc>
        <w:tc>
          <w:tcPr>
            <w:tcW w:w="4724" w:type="dxa"/>
          </w:tcPr>
          <w:p w:rsidR="007D6548" w:rsidRDefault="00037E80" w:rsidP="00B244F5">
            <w:pPr>
              <w:snapToGrid w:val="0"/>
              <w:rPr>
                <w:rFonts w:cs="Arial"/>
              </w:rPr>
            </w:pPr>
            <w:r>
              <w:rPr>
                <w:rFonts w:cs="Arial"/>
              </w:rPr>
              <w:t>Feb 26, Mar 2,4,16,18</w:t>
            </w:r>
          </w:p>
        </w:tc>
      </w:tr>
      <w:tr w:rsidR="007D6548">
        <w:trPr>
          <w:trHeight w:val="345"/>
        </w:trPr>
        <w:tc>
          <w:tcPr>
            <w:tcW w:w="5235" w:type="dxa"/>
          </w:tcPr>
          <w:p w:rsidR="007D6548" w:rsidRDefault="007D6548">
            <w:pPr>
              <w:snapToGrid w:val="0"/>
              <w:rPr>
                <w:rStyle w:val="section11"/>
              </w:rPr>
            </w:pPr>
            <w:r>
              <w:rPr>
                <w:rStyle w:val="section11"/>
              </w:rPr>
              <w:t>E. Mediation</w:t>
            </w:r>
          </w:p>
        </w:tc>
        <w:tc>
          <w:tcPr>
            <w:tcW w:w="4724" w:type="dxa"/>
          </w:tcPr>
          <w:p w:rsidR="007D6548" w:rsidRDefault="00037E80" w:rsidP="00871793">
            <w:pPr>
              <w:snapToGrid w:val="0"/>
              <w:rPr>
                <w:rFonts w:cs="Arial"/>
              </w:rPr>
            </w:pPr>
            <w:r>
              <w:rPr>
                <w:rFonts w:cs="Arial"/>
              </w:rPr>
              <w:t>Mar 30, Apr 1</w:t>
            </w:r>
          </w:p>
        </w:tc>
      </w:tr>
      <w:tr w:rsidR="007D6548">
        <w:trPr>
          <w:trHeight w:val="345"/>
        </w:trPr>
        <w:tc>
          <w:tcPr>
            <w:tcW w:w="5235" w:type="dxa"/>
          </w:tcPr>
          <w:p w:rsidR="007D6548" w:rsidRDefault="007D6548">
            <w:pPr>
              <w:snapToGrid w:val="0"/>
              <w:rPr>
                <w:rStyle w:val="section11"/>
              </w:rPr>
            </w:pPr>
            <w:r>
              <w:rPr>
                <w:rStyle w:val="section11"/>
              </w:rPr>
              <w:t xml:space="preserve">F. Arbitration </w:t>
            </w:r>
          </w:p>
        </w:tc>
        <w:tc>
          <w:tcPr>
            <w:tcW w:w="4724" w:type="dxa"/>
          </w:tcPr>
          <w:p w:rsidR="007D6548" w:rsidRDefault="000367FA" w:rsidP="00871793">
            <w:pPr>
              <w:snapToGrid w:val="0"/>
              <w:rPr>
                <w:rFonts w:cs="Arial"/>
              </w:rPr>
            </w:pPr>
            <w:r>
              <w:rPr>
                <w:rFonts w:cs="Arial"/>
              </w:rPr>
              <w:t>Apr</w:t>
            </w:r>
            <w:r w:rsidR="00A22645">
              <w:rPr>
                <w:rFonts w:cs="Arial"/>
              </w:rPr>
              <w:t xml:space="preserve"> </w:t>
            </w:r>
            <w:r w:rsidR="00037E80">
              <w:rPr>
                <w:rFonts w:cs="Arial"/>
              </w:rPr>
              <w:t>6,8</w:t>
            </w:r>
          </w:p>
        </w:tc>
      </w:tr>
      <w:tr w:rsidR="007D6548">
        <w:trPr>
          <w:trHeight w:val="345"/>
        </w:trPr>
        <w:tc>
          <w:tcPr>
            <w:tcW w:w="5235" w:type="dxa"/>
          </w:tcPr>
          <w:p w:rsidR="007D6548" w:rsidRDefault="007D6548">
            <w:pPr>
              <w:pStyle w:val="NormalWeb"/>
              <w:snapToGrid w:val="0"/>
              <w:rPr>
                <w:rStyle w:val="section11"/>
              </w:rPr>
            </w:pPr>
            <w:r>
              <w:rPr>
                <w:rStyle w:val="section11"/>
              </w:rPr>
              <w:t>G. Arbitration Variations</w:t>
            </w:r>
          </w:p>
        </w:tc>
        <w:tc>
          <w:tcPr>
            <w:tcW w:w="4724" w:type="dxa"/>
          </w:tcPr>
          <w:p w:rsidR="007D6548" w:rsidRDefault="00037E80">
            <w:pPr>
              <w:snapToGrid w:val="0"/>
              <w:rPr>
                <w:rFonts w:cs="Arial"/>
              </w:rPr>
            </w:pPr>
            <w:r>
              <w:rPr>
                <w:rFonts w:cs="Arial"/>
              </w:rPr>
              <w:t>Apr 22</w:t>
            </w:r>
          </w:p>
        </w:tc>
      </w:tr>
      <w:tr w:rsidR="007D6548">
        <w:trPr>
          <w:trHeight w:val="345"/>
        </w:trPr>
        <w:tc>
          <w:tcPr>
            <w:tcW w:w="5235" w:type="dxa"/>
          </w:tcPr>
          <w:p w:rsidR="007D6548" w:rsidRDefault="007D6548">
            <w:pPr>
              <w:snapToGrid w:val="0"/>
              <w:rPr>
                <w:rStyle w:val="section11"/>
              </w:rPr>
            </w:pPr>
            <w:r>
              <w:rPr>
                <w:rStyle w:val="section11"/>
              </w:rPr>
              <w:t>H. Non-Arbitration Variations</w:t>
            </w:r>
          </w:p>
        </w:tc>
        <w:tc>
          <w:tcPr>
            <w:tcW w:w="4724" w:type="dxa"/>
          </w:tcPr>
          <w:p w:rsidR="007D6548" w:rsidRDefault="00A22645" w:rsidP="00037E80">
            <w:pPr>
              <w:snapToGrid w:val="0"/>
              <w:rPr>
                <w:rFonts w:cs="Arial"/>
              </w:rPr>
            </w:pPr>
            <w:r>
              <w:rPr>
                <w:rFonts w:cs="Arial"/>
              </w:rPr>
              <w:t xml:space="preserve">Apr </w:t>
            </w:r>
            <w:r w:rsidR="00037E80">
              <w:rPr>
                <w:rFonts w:cs="Arial"/>
              </w:rPr>
              <w:t>27,29</w:t>
            </w:r>
          </w:p>
        </w:tc>
      </w:tr>
      <w:tr w:rsidR="007D6548">
        <w:trPr>
          <w:trHeight w:val="345"/>
        </w:trPr>
        <w:tc>
          <w:tcPr>
            <w:tcW w:w="5235" w:type="dxa"/>
          </w:tcPr>
          <w:p w:rsidR="007D6548" w:rsidRDefault="007D6548">
            <w:pPr>
              <w:snapToGrid w:val="0"/>
            </w:pPr>
            <w:r>
              <w:t>I. Conclusions</w:t>
            </w:r>
          </w:p>
        </w:tc>
        <w:tc>
          <w:tcPr>
            <w:tcW w:w="4724" w:type="dxa"/>
          </w:tcPr>
          <w:p w:rsidR="007D6548" w:rsidRDefault="00037E80">
            <w:pPr>
              <w:snapToGrid w:val="0"/>
            </w:pPr>
            <w:r>
              <w:t>May 4</w:t>
            </w:r>
          </w:p>
        </w:tc>
      </w:tr>
    </w:tbl>
    <w:p w:rsidR="007D6548" w:rsidRDefault="007D6548">
      <w:pPr>
        <w:pStyle w:val="NormalWeb"/>
      </w:pPr>
    </w:p>
    <w:p w:rsidR="007D6548" w:rsidRDefault="007D6548">
      <w:pPr>
        <w:pStyle w:val="NormalWeb"/>
        <w:rPr>
          <w:rFonts w:cs="Arial"/>
        </w:rPr>
      </w:pPr>
      <w:r>
        <w:rPr>
          <w:rFonts w:cs="Arial"/>
        </w:rPr>
        <w:t>CLASS ACTIVITIES</w:t>
      </w:r>
    </w:p>
    <w:tbl>
      <w:tblPr>
        <w:tblW w:w="0" w:type="auto"/>
        <w:tblLayout w:type="fixed"/>
        <w:tblCellMar>
          <w:top w:w="30" w:type="dxa"/>
          <w:left w:w="30" w:type="dxa"/>
          <w:bottom w:w="30" w:type="dxa"/>
          <w:right w:w="30" w:type="dxa"/>
        </w:tblCellMar>
        <w:tblLook w:val="0000" w:firstRow="0" w:lastRow="0" w:firstColumn="0" w:lastColumn="0" w:noHBand="0" w:noVBand="0"/>
      </w:tblPr>
      <w:tblGrid>
        <w:gridCol w:w="2655"/>
        <w:gridCol w:w="7290"/>
      </w:tblGrid>
      <w:tr w:rsidR="007D6548">
        <w:trPr>
          <w:trHeight w:val="345"/>
        </w:trPr>
        <w:tc>
          <w:tcPr>
            <w:tcW w:w="2655" w:type="dxa"/>
            <w:vAlign w:val="center"/>
          </w:tcPr>
          <w:p w:rsidR="007D6548" w:rsidRDefault="007D6548">
            <w:pPr>
              <w:snapToGrid w:val="0"/>
              <w:rPr>
                <w:rStyle w:val="section11"/>
              </w:rPr>
            </w:pPr>
            <w:r>
              <w:rPr>
                <w:rStyle w:val="section11"/>
              </w:rPr>
              <w:t>Activities</w:t>
            </w:r>
          </w:p>
        </w:tc>
        <w:tc>
          <w:tcPr>
            <w:tcW w:w="7290" w:type="dxa"/>
            <w:vAlign w:val="center"/>
          </w:tcPr>
          <w:p w:rsidR="007D6548" w:rsidRDefault="007D6548">
            <w:pPr>
              <w:snapToGrid w:val="0"/>
              <w:rPr>
                <w:rStyle w:val="section11"/>
              </w:rPr>
            </w:pPr>
            <w:r>
              <w:rPr>
                <w:rStyle w:val="section11"/>
              </w:rPr>
              <w:t>Dates</w:t>
            </w:r>
          </w:p>
        </w:tc>
      </w:tr>
      <w:tr w:rsidR="007D6548">
        <w:trPr>
          <w:trHeight w:val="345"/>
        </w:trPr>
        <w:tc>
          <w:tcPr>
            <w:tcW w:w="2655" w:type="dxa"/>
            <w:vAlign w:val="center"/>
          </w:tcPr>
          <w:p w:rsidR="007D6548" w:rsidRDefault="007D6548">
            <w:pPr>
              <w:snapToGrid w:val="0"/>
              <w:rPr>
                <w:rStyle w:val="section11"/>
              </w:rPr>
            </w:pPr>
            <w:r>
              <w:rPr>
                <w:rStyle w:val="section11"/>
              </w:rPr>
              <w:t>Quizzes</w:t>
            </w:r>
          </w:p>
        </w:tc>
        <w:tc>
          <w:tcPr>
            <w:tcW w:w="7290" w:type="dxa"/>
            <w:vAlign w:val="center"/>
          </w:tcPr>
          <w:p w:rsidR="007D6548" w:rsidRDefault="007D6548" w:rsidP="00DA726C">
            <w:pPr>
              <w:snapToGrid w:val="0"/>
              <w:rPr>
                <w:rFonts w:cs="Arial"/>
              </w:rPr>
            </w:pPr>
            <w:r>
              <w:rPr>
                <w:rFonts w:cs="Arial"/>
              </w:rPr>
              <w:t xml:space="preserve">February </w:t>
            </w:r>
            <w:r w:rsidR="007B4782">
              <w:rPr>
                <w:rFonts w:cs="Arial"/>
              </w:rPr>
              <w:t>3,5,12,19,26, Mar 2,16,30, Apr 6,22,27</w:t>
            </w:r>
          </w:p>
        </w:tc>
      </w:tr>
      <w:tr w:rsidR="007D6548">
        <w:trPr>
          <w:trHeight w:val="345"/>
        </w:trPr>
        <w:tc>
          <w:tcPr>
            <w:tcW w:w="2655" w:type="dxa"/>
            <w:vAlign w:val="center"/>
          </w:tcPr>
          <w:p w:rsidR="007D6548" w:rsidRDefault="007D6548">
            <w:pPr>
              <w:snapToGrid w:val="0"/>
              <w:rPr>
                <w:rStyle w:val="section11"/>
              </w:rPr>
            </w:pPr>
            <w:r>
              <w:rPr>
                <w:rStyle w:val="section11"/>
              </w:rPr>
              <w:t>Journals</w:t>
            </w:r>
          </w:p>
        </w:tc>
        <w:tc>
          <w:tcPr>
            <w:tcW w:w="7290" w:type="dxa"/>
            <w:vAlign w:val="center"/>
          </w:tcPr>
          <w:p w:rsidR="007D6548" w:rsidRDefault="007D6548" w:rsidP="001B6FE9">
            <w:pPr>
              <w:snapToGrid w:val="0"/>
              <w:rPr>
                <w:rFonts w:cs="Arial"/>
              </w:rPr>
            </w:pPr>
            <w:r>
              <w:rPr>
                <w:rFonts w:cs="Arial"/>
              </w:rPr>
              <w:t>Feb</w:t>
            </w:r>
            <w:r w:rsidR="00E95B6B">
              <w:rPr>
                <w:rFonts w:cs="Arial"/>
              </w:rPr>
              <w:t xml:space="preserve">ruary </w:t>
            </w:r>
            <w:r w:rsidR="007B4782">
              <w:rPr>
                <w:rFonts w:cs="Arial"/>
              </w:rPr>
              <w:t>17, Mar 4,</w:t>
            </w:r>
            <w:r w:rsidR="00A271F3">
              <w:rPr>
                <w:rFonts w:cs="Arial"/>
              </w:rPr>
              <w:t>25, Apr 15</w:t>
            </w:r>
          </w:p>
        </w:tc>
      </w:tr>
      <w:tr w:rsidR="007D6548">
        <w:trPr>
          <w:trHeight w:val="345"/>
        </w:trPr>
        <w:tc>
          <w:tcPr>
            <w:tcW w:w="2655" w:type="dxa"/>
            <w:vAlign w:val="center"/>
          </w:tcPr>
          <w:p w:rsidR="007D6548" w:rsidRDefault="007D6548">
            <w:pPr>
              <w:snapToGrid w:val="0"/>
              <w:rPr>
                <w:rStyle w:val="section11"/>
              </w:rPr>
            </w:pPr>
            <w:r>
              <w:rPr>
                <w:rStyle w:val="section11"/>
              </w:rPr>
              <w:t>Negotiation Simulation</w:t>
            </w:r>
            <w:r w:rsidR="007C10B5">
              <w:rPr>
                <w:rStyle w:val="section11"/>
              </w:rPr>
              <w:t>1</w:t>
            </w:r>
          </w:p>
        </w:tc>
        <w:tc>
          <w:tcPr>
            <w:tcW w:w="7290" w:type="dxa"/>
            <w:vAlign w:val="center"/>
          </w:tcPr>
          <w:p w:rsidR="007D6548" w:rsidRDefault="007D6548" w:rsidP="00871793">
            <w:pPr>
              <w:snapToGrid w:val="0"/>
              <w:rPr>
                <w:rFonts w:cs="Arial"/>
              </w:rPr>
            </w:pPr>
            <w:r>
              <w:rPr>
                <w:rFonts w:cs="Arial"/>
              </w:rPr>
              <w:t xml:space="preserve">March </w:t>
            </w:r>
            <w:r w:rsidR="00A271F3">
              <w:rPr>
                <w:rFonts w:cs="Arial"/>
              </w:rPr>
              <w:t>23,25</w:t>
            </w:r>
          </w:p>
        </w:tc>
      </w:tr>
      <w:tr w:rsidR="007D6548">
        <w:trPr>
          <w:trHeight w:val="345"/>
        </w:trPr>
        <w:tc>
          <w:tcPr>
            <w:tcW w:w="2655" w:type="dxa"/>
            <w:vAlign w:val="center"/>
          </w:tcPr>
          <w:p w:rsidR="007D6548" w:rsidRDefault="007D6548">
            <w:pPr>
              <w:snapToGrid w:val="0"/>
              <w:rPr>
                <w:rStyle w:val="section11"/>
              </w:rPr>
            </w:pPr>
            <w:r>
              <w:rPr>
                <w:rStyle w:val="section11"/>
              </w:rPr>
              <w:t xml:space="preserve">Mid-term Examination </w:t>
            </w:r>
          </w:p>
        </w:tc>
        <w:tc>
          <w:tcPr>
            <w:tcW w:w="7290" w:type="dxa"/>
            <w:vAlign w:val="center"/>
          </w:tcPr>
          <w:p w:rsidR="007D6548" w:rsidRDefault="00A271F3">
            <w:pPr>
              <w:snapToGrid w:val="0"/>
            </w:pPr>
            <w:r>
              <w:t>Week of February 26</w:t>
            </w:r>
            <w:r w:rsidR="00BD66EA">
              <w:t>,</w:t>
            </w:r>
            <w:r w:rsidR="007D6548">
              <w:t xml:space="preserve"> outside of class, time &amp; place to be </w:t>
            </w:r>
            <w:r w:rsidR="00871793">
              <w:t>arranged</w:t>
            </w:r>
          </w:p>
        </w:tc>
      </w:tr>
      <w:tr w:rsidR="007D6548">
        <w:trPr>
          <w:trHeight w:val="345"/>
        </w:trPr>
        <w:tc>
          <w:tcPr>
            <w:tcW w:w="2655" w:type="dxa"/>
            <w:vAlign w:val="center"/>
          </w:tcPr>
          <w:p w:rsidR="007D6548" w:rsidRDefault="007C10B5">
            <w:pPr>
              <w:snapToGrid w:val="0"/>
              <w:rPr>
                <w:rStyle w:val="section11"/>
              </w:rPr>
            </w:pPr>
            <w:r>
              <w:rPr>
                <w:rStyle w:val="section11"/>
              </w:rPr>
              <w:t>Negotia</w:t>
            </w:r>
            <w:r w:rsidR="007D6548">
              <w:rPr>
                <w:rStyle w:val="section11"/>
              </w:rPr>
              <w:t>tion Simulation</w:t>
            </w:r>
            <w:r>
              <w:rPr>
                <w:rStyle w:val="section11"/>
              </w:rPr>
              <w:t>2</w:t>
            </w:r>
          </w:p>
        </w:tc>
        <w:tc>
          <w:tcPr>
            <w:tcW w:w="7290" w:type="dxa"/>
            <w:vAlign w:val="center"/>
          </w:tcPr>
          <w:p w:rsidR="007D6548" w:rsidRDefault="001C14D1" w:rsidP="00871793">
            <w:pPr>
              <w:snapToGrid w:val="0"/>
              <w:rPr>
                <w:rFonts w:cs="Arial"/>
              </w:rPr>
            </w:pPr>
            <w:r>
              <w:rPr>
                <w:rFonts w:cs="Arial"/>
              </w:rPr>
              <w:t xml:space="preserve">April </w:t>
            </w:r>
            <w:r w:rsidR="00A271F3">
              <w:rPr>
                <w:rFonts w:cs="Arial"/>
              </w:rPr>
              <w:t>15,20</w:t>
            </w:r>
          </w:p>
        </w:tc>
      </w:tr>
      <w:tr w:rsidR="007D6548">
        <w:trPr>
          <w:trHeight w:val="345"/>
        </w:trPr>
        <w:tc>
          <w:tcPr>
            <w:tcW w:w="2655" w:type="dxa"/>
            <w:vAlign w:val="center"/>
          </w:tcPr>
          <w:p w:rsidR="007D6548" w:rsidRDefault="007D6548">
            <w:pPr>
              <w:snapToGrid w:val="0"/>
              <w:rPr>
                <w:rStyle w:val="section11"/>
              </w:rPr>
            </w:pPr>
            <w:r>
              <w:rPr>
                <w:rStyle w:val="section11"/>
              </w:rPr>
              <w:t>Critiques</w:t>
            </w:r>
          </w:p>
        </w:tc>
        <w:tc>
          <w:tcPr>
            <w:tcW w:w="7290" w:type="dxa"/>
            <w:vAlign w:val="center"/>
          </w:tcPr>
          <w:p w:rsidR="007D6548" w:rsidRDefault="005F189E" w:rsidP="00B66720">
            <w:pPr>
              <w:snapToGrid w:val="0"/>
              <w:rPr>
                <w:rFonts w:cs="Arial"/>
              </w:rPr>
            </w:pPr>
            <w:r>
              <w:rPr>
                <w:rFonts w:cs="Arial"/>
              </w:rPr>
              <w:t>February</w:t>
            </w:r>
            <w:r w:rsidR="00A271F3">
              <w:rPr>
                <w:rFonts w:cs="Arial"/>
              </w:rPr>
              <w:t xml:space="preserve"> 10,24, Mar 18, Apr 8,20,27</w:t>
            </w:r>
          </w:p>
        </w:tc>
      </w:tr>
      <w:tr w:rsidR="007D6548">
        <w:trPr>
          <w:trHeight w:val="345"/>
        </w:trPr>
        <w:tc>
          <w:tcPr>
            <w:tcW w:w="2655" w:type="dxa"/>
            <w:vAlign w:val="center"/>
          </w:tcPr>
          <w:p w:rsidR="007D6548" w:rsidRDefault="007D6548">
            <w:pPr>
              <w:snapToGrid w:val="0"/>
              <w:rPr>
                <w:rStyle w:val="section11"/>
              </w:rPr>
            </w:pPr>
            <w:r>
              <w:rPr>
                <w:rStyle w:val="section11"/>
              </w:rPr>
              <w:t>Class Presentations</w:t>
            </w:r>
          </w:p>
        </w:tc>
        <w:tc>
          <w:tcPr>
            <w:tcW w:w="7290" w:type="dxa"/>
            <w:vAlign w:val="center"/>
          </w:tcPr>
          <w:p w:rsidR="007D6548" w:rsidRDefault="007D6548">
            <w:pPr>
              <w:snapToGrid w:val="0"/>
              <w:rPr>
                <w:rFonts w:cs="Arial"/>
              </w:rPr>
            </w:pPr>
            <w:r>
              <w:rPr>
                <w:rFonts w:cs="Arial"/>
              </w:rPr>
              <w:t>As arranged with presenters</w:t>
            </w:r>
          </w:p>
        </w:tc>
      </w:tr>
      <w:tr w:rsidR="007D6548">
        <w:trPr>
          <w:trHeight w:val="345"/>
        </w:trPr>
        <w:tc>
          <w:tcPr>
            <w:tcW w:w="2655" w:type="dxa"/>
            <w:vAlign w:val="center"/>
          </w:tcPr>
          <w:p w:rsidR="007D6548" w:rsidRDefault="007D6548">
            <w:pPr>
              <w:snapToGrid w:val="0"/>
              <w:rPr>
                <w:rStyle w:val="section11"/>
              </w:rPr>
            </w:pPr>
            <w:r>
              <w:rPr>
                <w:rStyle w:val="section11"/>
              </w:rPr>
              <w:t>Final Exam</w:t>
            </w:r>
          </w:p>
        </w:tc>
        <w:tc>
          <w:tcPr>
            <w:tcW w:w="7290" w:type="dxa"/>
            <w:vAlign w:val="center"/>
          </w:tcPr>
          <w:p w:rsidR="007D6548" w:rsidRDefault="00A271F3" w:rsidP="005F189E">
            <w:pPr>
              <w:snapToGrid w:val="0"/>
              <w:rPr>
                <w:rFonts w:cs="Arial"/>
              </w:rPr>
            </w:pPr>
            <w:r>
              <w:rPr>
                <w:rFonts w:cs="Arial"/>
              </w:rPr>
              <w:t>Monday, May 11, 3:00-5:30</w:t>
            </w:r>
          </w:p>
        </w:tc>
      </w:tr>
    </w:tbl>
    <w:p w:rsidR="007D6548" w:rsidRDefault="007D6548">
      <w:pPr>
        <w:pStyle w:val="NormalWeb"/>
        <w:rPr>
          <w:rFonts w:cs="Arial"/>
        </w:rPr>
      </w:pPr>
    </w:p>
    <w:p w:rsidR="007D6548" w:rsidRDefault="007D6548">
      <w:pPr>
        <w:pStyle w:val="NormalWeb"/>
        <w:rPr>
          <w:rFonts w:cs="Arial"/>
        </w:rPr>
      </w:pPr>
      <w:r>
        <w:rPr>
          <w:rFonts w:cs="Arial"/>
        </w:rPr>
        <w:t xml:space="preserve">EXPECTATIONS </w:t>
      </w:r>
      <w:r>
        <w:rPr>
          <w:rFonts w:cs="Arial"/>
        </w:rPr>
        <w:br/>
      </w:r>
      <w:r>
        <w:rPr>
          <w:rFonts w:cs="Arial"/>
        </w:rPr>
        <w:br/>
        <w:t xml:space="preserve">WHAT I EXPECT FROM YOU </w:t>
      </w:r>
      <w:r>
        <w:rPr>
          <w:rFonts w:cs="Arial"/>
        </w:rPr>
        <w:br/>
        <w:t xml:space="preserve">I expect that you will come to all class sessions on time, having done the reading assignment and prepared to participate by asking and answering questions and by expressing your opinions. I expect that you will ask questions about anything you </w:t>
      </w:r>
      <w:proofErr w:type="gramStart"/>
      <w:r>
        <w:rPr>
          <w:rFonts w:cs="Arial"/>
        </w:rPr>
        <w:t>don't</w:t>
      </w:r>
      <w:proofErr w:type="gramEnd"/>
      <w:r>
        <w:rPr>
          <w:rFonts w:cs="Arial"/>
        </w:rPr>
        <w:t xml:space="preserve"> understand. I expect that assignments </w:t>
      </w:r>
      <w:proofErr w:type="gramStart"/>
      <w:r>
        <w:rPr>
          <w:rFonts w:cs="Arial"/>
        </w:rPr>
        <w:t>will be done and turned in on time</w:t>
      </w:r>
      <w:proofErr w:type="gramEnd"/>
      <w:r>
        <w:rPr>
          <w:rFonts w:cs="Arial"/>
        </w:rPr>
        <w:t xml:space="preserve"> and that they will reflect the best work you can do. I expect that you will contact me if you are having any problems in the course or if you are having personal </w:t>
      </w:r>
      <w:proofErr w:type="gramStart"/>
      <w:r>
        <w:rPr>
          <w:rFonts w:cs="Arial"/>
        </w:rPr>
        <w:t>problems which</w:t>
      </w:r>
      <w:proofErr w:type="gramEnd"/>
      <w:r>
        <w:rPr>
          <w:rFonts w:cs="Arial"/>
        </w:rPr>
        <w:t xml:space="preserve"> may affect your performance in the course. Overall, I expect you to work hard at getting the most out of this course that you possibly can. In accordance with the policies of the New York State Department of </w:t>
      </w:r>
      <w:proofErr w:type="gramStart"/>
      <w:r>
        <w:rPr>
          <w:rFonts w:cs="Arial"/>
        </w:rPr>
        <w:t>Education which</w:t>
      </w:r>
      <w:proofErr w:type="gramEnd"/>
      <w:r>
        <w:rPr>
          <w:rFonts w:cs="Arial"/>
        </w:rPr>
        <w:t xml:space="preserve"> accredits Le Moyne College, you can expect to be assigned two to three hours of outside work for each hour of class time in the course. </w:t>
      </w:r>
    </w:p>
    <w:p w:rsidR="007D6548" w:rsidRDefault="007D6548">
      <w:pPr>
        <w:pStyle w:val="NormalWeb"/>
        <w:rPr>
          <w:rFonts w:cs="Arial"/>
        </w:rPr>
      </w:pPr>
      <w:r>
        <w:rPr>
          <w:rFonts w:cs="Arial"/>
        </w:rPr>
        <w:t xml:space="preserve">Regular attendance and class discussion are an integral part of this course. If you unavoidably have to miss a </w:t>
      </w:r>
      <w:proofErr w:type="gramStart"/>
      <w:r>
        <w:rPr>
          <w:rFonts w:cs="Arial"/>
        </w:rPr>
        <w:t>class</w:t>
      </w:r>
      <w:proofErr w:type="gramEnd"/>
      <w:r>
        <w:rPr>
          <w:rFonts w:cs="Arial"/>
        </w:rPr>
        <w:t xml:space="preserve"> you should make sure that you get the class material from your classmates. </w:t>
      </w:r>
      <w:r>
        <w:rPr>
          <w:rFonts w:cs="Arial"/>
        </w:rPr>
        <w:br/>
      </w:r>
      <w:r>
        <w:rPr>
          <w:rFonts w:cs="Arial"/>
        </w:rPr>
        <w:br/>
        <w:t xml:space="preserve">WHAT YOU CAN EXPECT FROM ME </w:t>
      </w:r>
      <w:r>
        <w:rPr>
          <w:rFonts w:cs="Arial"/>
        </w:rPr>
        <w:br/>
        <w:t xml:space="preserve">You can expect that I shall come to class on time each day having thought about and prepared the </w:t>
      </w:r>
      <w:proofErr w:type="gramStart"/>
      <w:r>
        <w:rPr>
          <w:rFonts w:cs="Arial"/>
        </w:rPr>
        <w:t>material.</w:t>
      </w:r>
      <w:proofErr w:type="gramEnd"/>
      <w:r>
        <w:rPr>
          <w:rFonts w:cs="Arial"/>
        </w:rPr>
        <w:t xml:space="preserve"> You can expect that I shall answer your questions to the best of my ability and that your opinions </w:t>
      </w:r>
      <w:proofErr w:type="gramStart"/>
      <w:r>
        <w:rPr>
          <w:rFonts w:cs="Arial"/>
        </w:rPr>
        <w:t>will be heard</w:t>
      </w:r>
      <w:proofErr w:type="gramEnd"/>
      <w:r>
        <w:rPr>
          <w:rFonts w:cs="Arial"/>
        </w:rPr>
        <w:t xml:space="preserve"> with respect. You can expect that your assignments and exams </w:t>
      </w:r>
      <w:proofErr w:type="gramStart"/>
      <w:r>
        <w:rPr>
          <w:rFonts w:cs="Arial"/>
        </w:rPr>
        <w:t>will be graded carefully and returned in a timely manner</w:t>
      </w:r>
      <w:proofErr w:type="gramEnd"/>
      <w:r>
        <w:rPr>
          <w:rFonts w:cs="Arial"/>
        </w:rPr>
        <w:t xml:space="preserve"> and that you will be given an explanation of why you receive the grades you receive. You can expect that I shall make time to see you if you need to see me and that I shall keep regular office hours. </w:t>
      </w:r>
      <w:r>
        <w:rPr>
          <w:rFonts w:cs="Arial"/>
        </w:rPr>
        <w:br/>
      </w:r>
      <w:r>
        <w:rPr>
          <w:rFonts w:cs="Arial"/>
        </w:rPr>
        <w:br/>
        <w:t>WHAT WE SHOULD EXPECT FROM EACH OTHER</w:t>
      </w:r>
      <w:r>
        <w:rPr>
          <w:rFonts w:cs="Arial"/>
        </w:rPr>
        <w:br/>
      </w:r>
      <w:proofErr w:type="gramStart"/>
      <w:r>
        <w:rPr>
          <w:rFonts w:cs="Arial"/>
        </w:rPr>
        <w:t>A</w:t>
      </w:r>
      <w:proofErr w:type="gramEnd"/>
      <w:r>
        <w:rPr>
          <w:rFonts w:cs="Arial"/>
        </w:rPr>
        <w:t xml:space="preserve"> serious commitment to learning and a serious effort toward that end. </w:t>
      </w:r>
    </w:p>
    <w:p w:rsidR="007D6548" w:rsidRDefault="007D6548">
      <w:pPr>
        <w:pStyle w:val="NormalWeb"/>
      </w:pPr>
    </w:p>
    <w:p w:rsidR="007D6548" w:rsidRDefault="007D6548">
      <w:pPr>
        <w:pStyle w:val="NormalWeb"/>
        <w:rPr>
          <w:rFonts w:cs="Arial"/>
        </w:rPr>
      </w:pPr>
      <w:r>
        <w:rPr>
          <w:rFonts w:cs="Arial"/>
        </w:rPr>
        <w:t>EXPECTED OUTCOMES</w:t>
      </w:r>
      <w:r>
        <w:rPr>
          <w:rFonts w:cs="Arial"/>
        </w:rPr>
        <w:br/>
        <w:t xml:space="preserve">The successful student will understand issues of how conflict arises and will be familiar with the </w:t>
      </w:r>
      <w:proofErr w:type="gramStart"/>
      <w:r>
        <w:rPr>
          <w:rFonts w:cs="Arial"/>
        </w:rPr>
        <w:t>literature which</w:t>
      </w:r>
      <w:proofErr w:type="gramEnd"/>
      <w:r>
        <w:rPr>
          <w:rFonts w:cs="Arial"/>
        </w:rPr>
        <w:t xml:space="preserve"> discusses how conflict can be resolved. The successful student will also acquire techniques for the resolution of conflict in the </w:t>
      </w:r>
      <w:r w:rsidR="005D2DD8">
        <w:rPr>
          <w:rFonts w:cs="Arial"/>
        </w:rPr>
        <w:t>in daily life</w:t>
      </w:r>
      <w:r>
        <w:rPr>
          <w:rFonts w:cs="Arial"/>
        </w:rPr>
        <w:t>, in</w:t>
      </w:r>
      <w:r w:rsidR="005D2DD8">
        <w:rPr>
          <w:rFonts w:cs="Arial"/>
        </w:rPr>
        <w:t xml:space="preserve"> the community and in employment situations</w:t>
      </w:r>
      <w:r>
        <w:rPr>
          <w:rFonts w:cs="Arial"/>
        </w:rPr>
        <w:t>.</w:t>
      </w:r>
    </w:p>
    <w:p w:rsidR="007D6548" w:rsidRDefault="007D6548">
      <w:pPr>
        <w:pStyle w:val="NormalWeb"/>
      </w:pPr>
    </w:p>
    <w:p w:rsidR="007D6548" w:rsidRDefault="007D6548">
      <w:pPr>
        <w:pStyle w:val="NormalWeb"/>
      </w:pPr>
    </w:p>
    <w:p w:rsidR="007D6548" w:rsidRDefault="007D6548">
      <w:pPr>
        <w:pStyle w:val="NormalWeb"/>
      </w:pPr>
    </w:p>
    <w:p w:rsidR="007D6548" w:rsidRDefault="007D6548">
      <w:pPr>
        <w:pStyle w:val="NormalWeb"/>
      </w:pPr>
    </w:p>
    <w:p w:rsidR="007D6548" w:rsidRDefault="007D6548">
      <w:pPr>
        <w:pStyle w:val="NormalWeb"/>
      </w:pPr>
    </w:p>
    <w:p w:rsidR="007D6548" w:rsidRDefault="007D6548">
      <w:pPr>
        <w:pStyle w:val="NormalWeb"/>
      </w:pPr>
    </w:p>
    <w:p w:rsidR="007D6548" w:rsidRDefault="007D6548">
      <w:pPr>
        <w:pStyle w:val="NormalWeb"/>
      </w:pPr>
    </w:p>
    <w:p w:rsidR="007D6548" w:rsidRDefault="007D6548">
      <w:pPr>
        <w:pStyle w:val="NormalWeb"/>
      </w:pPr>
    </w:p>
    <w:p w:rsidR="007D6548" w:rsidRDefault="007D6548">
      <w:pPr>
        <w:pStyle w:val="NormalWeb"/>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rsidR="007D6548" w:rsidRDefault="007D6548">
      <w:pPr>
        <w:pStyle w:val="NormalWeb"/>
        <w:rPr>
          <w:rFonts w:cs="Arial"/>
        </w:rPr>
      </w:pPr>
      <w:r>
        <w:rPr>
          <w:rFonts w:cs="Arial"/>
        </w:rPr>
        <w:lastRenderedPageBreak/>
        <w:t xml:space="preserve">READING LIST </w:t>
      </w:r>
      <w:r>
        <w:rPr>
          <w:rFonts w:cs="Arial"/>
        </w:rPr>
        <w:br/>
      </w:r>
      <w:r>
        <w:rPr>
          <w:rFonts w:cs="Arial"/>
        </w:rPr>
        <w:br/>
        <w:t>B. Origin and Nature of Conflict</w:t>
      </w:r>
    </w:p>
    <w:p w:rsidR="007D6548" w:rsidRPr="001D2108" w:rsidRDefault="007D6548" w:rsidP="001D2108">
      <w:pPr>
        <w:numPr>
          <w:ilvl w:val="0"/>
          <w:numId w:val="1"/>
        </w:numPr>
        <w:spacing w:before="28" w:after="28"/>
        <w:rPr>
          <w:rFonts w:cs="Arial"/>
        </w:rPr>
      </w:pPr>
      <w:r>
        <w:rPr>
          <w:rFonts w:cs="Arial"/>
        </w:rPr>
        <w:t xml:space="preserve">Stone, Patton and </w:t>
      </w:r>
      <w:proofErr w:type="spellStart"/>
      <w:r>
        <w:rPr>
          <w:rFonts w:cs="Arial"/>
        </w:rPr>
        <w:t>Heen</w:t>
      </w:r>
      <w:proofErr w:type="spellEnd"/>
      <w:r>
        <w:rPr>
          <w:rFonts w:cs="Arial"/>
        </w:rPr>
        <w:t>, Chap. 1</w:t>
      </w:r>
    </w:p>
    <w:p w:rsidR="007D6548" w:rsidRDefault="007D6548">
      <w:pPr>
        <w:spacing w:before="28" w:after="28"/>
      </w:pPr>
    </w:p>
    <w:p w:rsidR="007D6548" w:rsidRDefault="007D6548">
      <w:pPr>
        <w:rPr>
          <w:rFonts w:cs="Arial"/>
        </w:rPr>
      </w:pPr>
      <w:r>
        <w:rPr>
          <w:rFonts w:cs="Arial"/>
        </w:rPr>
        <w:t xml:space="preserve">Optional: </w:t>
      </w:r>
    </w:p>
    <w:p w:rsidR="007D6548" w:rsidRDefault="007D6548">
      <w:pPr>
        <w:numPr>
          <w:ilvl w:val="0"/>
          <w:numId w:val="1"/>
        </w:numPr>
        <w:spacing w:before="28" w:after="28"/>
        <w:rPr>
          <w:rFonts w:cs="Arial"/>
        </w:rPr>
      </w:pPr>
      <w:r>
        <w:rPr>
          <w:rFonts w:cs="Arial"/>
        </w:rPr>
        <w:t xml:space="preserve">Walton and </w:t>
      </w:r>
      <w:proofErr w:type="spellStart"/>
      <w:r>
        <w:rPr>
          <w:rFonts w:cs="Arial"/>
        </w:rPr>
        <w:t>McKersie</w:t>
      </w:r>
      <w:proofErr w:type="spellEnd"/>
      <w:r>
        <w:rPr>
          <w:rFonts w:cs="Arial"/>
        </w:rPr>
        <w:t xml:space="preserve">, </w:t>
      </w:r>
      <w:r>
        <w:rPr>
          <w:rFonts w:cs="Arial"/>
          <w:u w:val="single"/>
        </w:rPr>
        <w:t xml:space="preserve">A Behavioral Theory of Labor </w:t>
      </w:r>
      <w:r>
        <w:rPr>
          <w:rFonts w:cs="Arial"/>
        </w:rPr>
        <w:t>Negotiations, Chap. 1, "Introduction and Theoretical Framework"</w:t>
      </w:r>
    </w:p>
    <w:p w:rsidR="007D6548" w:rsidRDefault="007D6548">
      <w:pPr>
        <w:numPr>
          <w:ilvl w:val="0"/>
          <w:numId w:val="2"/>
        </w:numPr>
        <w:spacing w:before="28" w:after="28"/>
        <w:rPr>
          <w:rFonts w:cs="Arial"/>
        </w:rPr>
      </w:pPr>
      <w:proofErr w:type="spellStart"/>
      <w:r>
        <w:rPr>
          <w:rFonts w:cs="Arial"/>
        </w:rPr>
        <w:t>Vuchinich</w:t>
      </w:r>
      <w:proofErr w:type="spellEnd"/>
      <w:r>
        <w:rPr>
          <w:rFonts w:cs="Arial"/>
        </w:rPr>
        <w:t xml:space="preserve"> and </w:t>
      </w:r>
      <w:proofErr w:type="spellStart"/>
      <w:r>
        <w:rPr>
          <w:rFonts w:cs="Arial"/>
        </w:rPr>
        <w:t>Teachman</w:t>
      </w:r>
      <w:proofErr w:type="spellEnd"/>
      <w:r>
        <w:rPr>
          <w:rFonts w:cs="Arial"/>
        </w:rPr>
        <w:t xml:space="preserve">, "Influences on the Duration of Wars, Strikes, Riots and Family Arguments," </w:t>
      </w:r>
      <w:r>
        <w:rPr>
          <w:rFonts w:cs="Arial"/>
          <w:u w:val="single"/>
        </w:rPr>
        <w:t>Journal of Conflict Resolution</w:t>
      </w:r>
      <w:r>
        <w:rPr>
          <w:rFonts w:cs="Arial"/>
        </w:rPr>
        <w:t>, September 1993</w:t>
      </w:r>
    </w:p>
    <w:p w:rsidR="007D6548" w:rsidRDefault="007D6548">
      <w:pPr>
        <w:numPr>
          <w:ilvl w:val="0"/>
          <w:numId w:val="2"/>
        </w:numPr>
        <w:spacing w:before="28" w:after="28"/>
        <w:rPr>
          <w:rFonts w:cs="Arial"/>
        </w:rPr>
      </w:pPr>
      <w:proofErr w:type="spellStart"/>
      <w:r>
        <w:rPr>
          <w:rFonts w:cs="Arial"/>
        </w:rPr>
        <w:t>Hirshleifer</w:t>
      </w:r>
      <w:proofErr w:type="spellEnd"/>
      <w:r>
        <w:rPr>
          <w:rFonts w:cs="Arial"/>
        </w:rPr>
        <w:t xml:space="preserve">, "The </w:t>
      </w:r>
      <w:proofErr w:type="spellStart"/>
      <w:r>
        <w:rPr>
          <w:rFonts w:cs="Arial"/>
        </w:rPr>
        <w:t>Macrotechnology</w:t>
      </w:r>
      <w:proofErr w:type="spellEnd"/>
      <w:r>
        <w:rPr>
          <w:rFonts w:cs="Arial"/>
        </w:rPr>
        <w:t xml:space="preserve"> of Conflict," </w:t>
      </w:r>
      <w:r>
        <w:rPr>
          <w:rFonts w:cs="Arial"/>
          <w:u w:val="single"/>
        </w:rPr>
        <w:t>Journal of Conflict Resolution</w:t>
      </w:r>
      <w:r>
        <w:rPr>
          <w:rFonts w:cs="Arial"/>
        </w:rPr>
        <w:t>, December 2000</w:t>
      </w:r>
    </w:p>
    <w:p w:rsidR="007D6548" w:rsidRDefault="007D6548">
      <w:pPr>
        <w:spacing w:before="28" w:after="28"/>
      </w:pPr>
    </w:p>
    <w:p w:rsidR="007D6548" w:rsidRDefault="007D6548">
      <w:pPr>
        <w:rPr>
          <w:rFonts w:cs="Arial"/>
        </w:rPr>
      </w:pPr>
      <w:r>
        <w:rPr>
          <w:rFonts w:cs="Arial"/>
        </w:rPr>
        <w:t xml:space="preserve">C. Interpersonal Conversations  </w:t>
      </w:r>
    </w:p>
    <w:p w:rsidR="007D6548" w:rsidRDefault="007D6548">
      <w:pPr>
        <w:numPr>
          <w:ilvl w:val="0"/>
          <w:numId w:val="3"/>
        </w:numPr>
        <w:spacing w:before="28" w:after="28"/>
        <w:rPr>
          <w:rFonts w:cs="Arial"/>
        </w:rPr>
      </w:pPr>
      <w:r>
        <w:rPr>
          <w:rFonts w:cs="Arial"/>
        </w:rPr>
        <w:t xml:space="preserve">Stone, Patton and </w:t>
      </w:r>
      <w:proofErr w:type="spellStart"/>
      <w:r>
        <w:rPr>
          <w:rFonts w:cs="Arial"/>
        </w:rPr>
        <w:t>Heen</w:t>
      </w:r>
      <w:proofErr w:type="spellEnd"/>
      <w:r>
        <w:rPr>
          <w:rFonts w:cs="Arial"/>
        </w:rPr>
        <w:t>, Chaps. 2-12</w:t>
      </w:r>
    </w:p>
    <w:p w:rsidR="007D6548" w:rsidRDefault="007D6548"/>
    <w:p w:rsidR="007D6548" w:rsidRDefault="007D6548">
      <w:pPr>
        <w:rPr>
          <w:rFonts w:cs="Arial"/>
        </w:rPr>
      </w:pPr>
      <w:r>
        <w:rPr>
          <w:rFonts w:cs="Arial"/>
        </w:rPr>
        <w:t xml:space="preserve">Optional: </w:t>
      </w:r>
    </w:p>
    <w:p w:rsidR="007D6548" w:rsidRDefault="007D6548">
      <w:pPr>
        <w:numPr>
          <w:ilvl w:val="0"/>
          <w:numId w:val="5"/>
        </w:numPr>
        <w:spacing w:before="28" w:after="28"/>
        <w:rPr>
          <w:rFonts w:cs="Arial"/>
        </w:rPr>
      </w:pPr>
      <w:r>
        <w:rPr>
          <w:rFonts w:cs="Arial"/>
        </w:rPr>
        <w:t xml:space="preserve">Suzy Fox and Lamont E. Stallworth, "How Effective is an Apology in Resolving Workplace Bullying Disputes?" </w:t>
      </w:r>
      <w:r>
        <w:rPr>
          <w:rFonts w:cs="Arial"/>
          <w:u w:val="single"/>
        </w:rPr>
        <w:t>Dispute Resolution Journal</w:t>
      </w:r>
      <w:r>
        <w:rPr>
          <w:rFonts w:cs="Arial"/>
        </w:rPr>
        <w:t>, May-July 2006</w:t>
      </w:r>
    </w:p>
    <w:p w:rsidR="007D6548" w:rsidRDefault="007D6548">
      <w:pPr>
        <w:numPr>
          <w:ilvl w:val="0"/>
          <w:numId w:val="2"/>
        </w:numPr>
        <w:spacing w:before="28" w:after="28"/>
        <w:rPr>
          <w:rFonts w:cs="Arial"/>
        </w:rPr>
      </w:pPr>
      <w:r>
        <w:rPr>
          <w:rFonts w:cs="Arial"/>
        </w:rPr>
        <w:t xml:space="preserve">Hwang and Burgers, "Apprehension and Temptation: The Forces Against Cooperation," </w:t>
      </w:r>
      <w:r>
        <w:rPr>
          <w:rFonts w:cs="Arial"/>
          <w:u w:val="single"/>
        </w:rPr>
        <w:t>Journal of Conflict Resolution</w:t>
      </w:r>
      <w:r>
        <w:rPr>
          <w:rFonts w:cs="Arial"/>
        </w:rPr>
        <w:t>, February 1999</w:t>
      </w:r>
    </w:p>
    <w:p w:rsidR="007D6548" w:rsidRDefault="007D6548">
      <w:pPr>
        <w:numPr>
          <w:ilvl w:val="0"/>
          <w:numId w:val="5"/>
        </w:numPr>
        <w:spacing w:before="28" w:after="28"/>
        <w:rPr>
          <w:rFonts w:cs="Arial"/>
        </w:rPr>
      </w:pPr>
      <w:r>
        <w:rPr>
          <w:rFonts w:cs="Arial"/>
        </w:rPr>
        <w:t xml:space="preserve">Diana Richards, "Reciprocity and Shared Knowledge Structures in the Prisoners Dilemma Game," </w:t>
      </w:r>
      <w:r>
        <w:rPr>
          <w:rFonts w:cs="Arial"/>
          <w:u w:val="single"/>
        </w:rPr>
        <w:t>Journal of Conflict Resolution</w:t>
      </w:r>
      <w:r>
        <w:rPr>
          <w:rFonts w:cs="Arial"/>
        </w:rPr>
        <w:t>, October 2001</w:t>
      </w:r>
    </w:p>
    <w:p w:rsidR="007D6548" w:rsidRDefault="007D6548">
      <w:pPr>
        <w:numPr>
          <w:ilvl w:val="0"/>
          <w:numId w:val="5"/>
        </w:numPr>
        <w:spacing w:before="28" w:after="28"/>
        <w:rPr>
          <w:rFonts w:cs="Arial"/>
        </w:rPr>
      </w:pPr>
      <w:r>
        <w:rPr>
          <w:rFonts w:cs="Arial"/>
        </w:rPr>
        <w:t xml:space="preserve">Pauline H. </w:t>
      </w:r>
      <w:proofErr w:type="spellStart"/>
      <w:r>
        <w:rPr>
          <w:rFonts w:cs="Arial"/>
        </w:rPr>
        <w:t>Tesler</w:t>
      </w:r>
      <w:proofErr w:type="spellEnd"/>
      <w:r>
        <w:rPr>
          <w:rFonts w:cs="Arial"/>
        </w:rPr>
        <w:t xml:space="preserve">, "Collaborative Family Law, the New Lawyer, and Deep Resolution of Divorce-Related Conflict," Journal of Dispute Resolution, 2008, n.1 </w:t>
      </w:r>
    </w:p>
    <w:p w:rsidR="007D6548" w:rsidRDefault="007D6548"/>
    <w:p w:rsidR="007D6548" w:rsidRDefault="007D6548">
      <w:pPr>
        <w:rPr>
          <w:rFonts w:cs="Arial"/>
        </w:rPr>
      </w:pPr>
      <w:r>
        <w:rPr>
          <w:rFonts w:cs="Arial"/>
        </w:rPr>
        <w:t xml:space="preserve">D. Negotiation and Problem Solving </w:t>
      </w:r>
    </w:p>
    <w:p w:rsidR="007D6548" w:rsidRDefault="007D6548">
      <w:pPr>
        <w:numPr>
          <w:ilvl w:val="0"/>
          <w:numId w:val="4"/>
        </w:numPr>
        <w:spacing w:before="28" w:after="28"/>
        <w:rPr>
          <w:rFonts w:cs="Arial"/>
        </w:rPr>
      </w:pPr>
      <w:r>
        <w:rPr>
          <w:rFonts w:cs="Arial"/>
        </w:rPr>
        <w:t xml:space="preserve">Fisher, </w:t>
      </w:r>
      <w:proofErr w:type="spellStart"/>
      <w:r>
        <w:rPr>
          <w:rFonts w:cs="Arial"/>
        </w:rPr>
        <w:t>Ury</w:t>
      </w:r>
      <w:proofErr w:type="spellEnd"/>
      <w:r>
        <w:rPr>
          <w:rFonts w:cs="Arial"/>
        </w:rPr>
        <w:t xml:space="preserve"> and Patton, Sections I-IV</w:t>
      </w:r>
    </w:p>
    <w:p w:rsidR="007D6548" w:rsidRDefault="007D6548">
      <w:pPr>
        <w:pStyle w:val="NormalWeb"/>
      </w:pPr>
    </w:p>
    <w:p w:rsidR="007D6548" w:rsidRDefault="007D6548">
      <w:pPr>
        <w:pStyle w:val="NormalWeb"/>
        <w:rPr>
          <w:rFonts w:cs="Arial"/>
        </w:rPr>
      </w:pPr>
      <w:r>
        <w:rPr>
          <w:rFonts w:cs="Arial"/>
        </w:rPr>
        <w:t xml:space="preserve">Optional: </w:t>
      </w:r>
    </w:p>
    <w:p w:rsidR="007D6548" w:rsidRDefault="007D6548">
      <w:pPr>
        <w:numPr>
          <w:ilvl w:val="0"/>
          <w:numId w:val="5"/>
        </w:numPr>
        <w:spacing w:before="28" w:after="28"/>
        <w:rPr>
          <w:rFonts w:cs="Arial"/>
        </w:rPr>
      </w:pPr>
      <w:proofErr w:type="spellStart"/>
      <w:r>
        <w:rPr>
          <w:rFonts w:cs="Arial"/>
        </w:rPr>
        <w:t>Cutcher-Gershenfeld</w:t>
      </w:r>
      <w:proofErr w:type="spellEnd"/>
      <w:r>
        <w:rPr>
          <w:rFonts w:cs="Arial"/>
        </w:rPr>
        <w:t xml:space="preserve">, </w:t>
      </w:r>
      <w:proofErr w:type="spellStart"/>
      <w:r>
        <w:rPr>
          <w:rFonts w:cs="Arial"/>
        </w:rPr>
        <w:t>Kochan</w:t>
      </w:r>
      <w:proofErr w:type="spellEnd"/>
      <w:r>
        <w:rPr>
          <w:rFonts w:cs="Arial"/>
        </w:rPr>
        <w:t xml:space="preserve"> and Wells, "In </w:t>
      </w:r>
      <w:proofErr w:type="gramStart"/>
      <w:r>
        <w:rPr>
          <w:rFonts w:cs="Arial"/>
        </w:rPr>
        <w:t>Whose</w:t>
      </w:r>
      <w:proofErr w:type="gramEnd"/>
      <w:r>
        <w:rPr>
          <w:rFonts w:cs="Arial"/>
        </w:rPr>
        <w:t xml:space="preserve"> Interest?  A First Look at National Survey Data on Interest-Based Bargaining in Labor Relations," </w:t>
      </w:r>
      <w:r>
        <w:rPr>
          <w:rFonts w:cs="Arial"/>
          <w:u w:val="single"/>
        </w:rPr>
        <w:t>Industrial Relations</w:t>
      </w:r>
      <w:r>
        <w:rPr>
          <w:rFonts w:cs="Arial"/>
        </w:rPr>
        <w:t>, January 2001</w:t>
      </w:r>
      <w:r>
        <w:rPr>
          <w:rFonts w:cs="Arial"/>
        </w:rPr>
        <w:tab/>
      </w:r>
      <w:r>
        <w:rPr>
          <w:rFonts w:cs="Arial"/>
        </w:rPr>
        <w:tab/>
      </w:r>
      <w:r>
        <w:rPr>
          <w:rFonts w:cs="Arial"/>
        </w:rPr>
        <w:tab/>
      </w:r>
      <w:r>
        <w:rPr>
          <w:rFonts w:cs="Arial"/>
        </w:rPr>
        <w:tab/>
      </w:r>
    </w:p>
    <w:p w:rsidR="007D6548" w:rsidRDefault="007D6548">
      <w:pPr>
        <w:numPr>
          <w:ilvl w:val="0"/>
          <w:numId w:val="5"/>
        </w:numPr>
        <w:spacing w:before="28" w:after="28"/>
        <w:rPr>
          <w:rFonts w:cs="Arial"/>
        </w:rPr>
      </w:pPr>
      <w:proofErr w:type="spellStart"/>
      <w:r>
        <w:rPr>
          <w:rFonts w:cs="Arial"/>
        </w:rPr>
        <w:t>Ahmer</w:t>
      </w:r>
      <w:proofErr w:type="spellEnd"/>
      <w:r>
        <w:rPr>
          <w:rFonts w:cs="Arial"/>
        </w:rPr>
        <w:t xml:space="preserve"> </w:t>
      </w:r>
      <w:proofErr w:type="spellStart"/>
      <w:r>
        <w:rPr>
          <w:rFonts w:cs="Arial"/>
        </w:rPr>
        <w:t>Tarar</w:t>
      </w:r>
      <w:proofErr w:type="spellEnd"/>
      <w:r>
        <w:rPr>
          <w:rFonts w:cs="Arial"/>
        </w:rPr>
        <w:t xml:space="preserve">, "Constituencies and Preferences in International Bargaining," </w:t>
      </w:r>
      <w:r>
        <w:rPr>
          <w:rFonts w:cs="Arial"/>
          <w:u w:val="single"/>
        </w:rPr>
        <w:t>Journal of Conflict Resolution</w:t>
      </w:r>
      <w:r>
        <w:rPr>
          <w:rFonts w:cs="Arial"/>
        </w:rPr>
        <w:t xml:space="preserve">, June 2005 </w:t>
      </w:r>
    </w:p>
    <w:p w:rsidR="007D6548" w:rsidRDefault="007D6548">
      <w:pPr>
        <w:numPr>
          <w:ilvl w:val="0"/>
          <w:numId w:val="5"/>
        </w:numPr>
        <w:spacing w:before="28" w:after="28"/>
        <w:rPr>
          <w:rFonts w:cs="Arial"/>
        </w:rPr>
      </w:pPr>
      <w:r>
        <w:rPr>
          <w:rFonts w:cs="Arial"/>
        </w:rPr>
        <w:t xml:space="preserve">McCartan Humphreys, "Natural Resources, Conflict and Conflict Resolution: Uncovering the Mechanisms," </w:t>
      </w:r>
      <w:r>
        <w:rPr>
          <w:rFonts w:cs="Arial"/>
          <w:u w:val="single"/>
        </w:rPr>
        <w:t>Journal of Conflict Resolution</w:t>
      </w:r>
      <w:r>
        <w:rPr>
          <w:rFonts w:cs="Arial"/>
        </w:rPr>
        <w:t xml:space="preserve">, August 2005 </w:t>
      </w:r>
    </w:p>
    <w:p w:rsidR="007D6548" w:rsidRDefault="007D6548">
      <w:pPr>
        <w:pStyle w:val="NormalWeb"/>
      </w:pPr>
    </w:p>
    <w:p w:rsidR="007D6548" w:rsidRDefault="007D6548">
      <w:pPr>
        <w:pStyle w:val="NormalWeb"/>
        <w:rPr>
          <w:rFonts w:cs="Arial"/>
        </w:rPr>
      </w:pPr>
      <w:r>
        <w:rPr>
          <w:rFonts w:cs="Arial"/>
        </w:rPr>
        <w:t>E. Mediation</w:t>
      </w:r>
    </w:p>
    <w:p w:rsidR="002456A4" w:rsidRDefault="002456A4">
      <w:pPr>
        <w:numPr>
          <w:ilvl w:val="0"/>
          <w:numId w:val="8"/>
        </w:numPr>
        <w:spacing w:before="28" w:after="28"/>
        <w:rPr>
          <w:rFonts w:cs="Arial"/>
        </w:rPr>
      </w:pPr>
      <w:r>
        <w:lastRenderedPageBreak/>
        <w:t xml:space="preserve">Jennifer M. </w:t>
      </w:r>
      <w:proofErr w:type="spellStart"/>
      <w:r>
        <w:t>Whitehill</w:t>
      </w:r>
      <w:proofErr w:type="spellEnd"/>
      <w:r>
        <w:t xml:space="preserve">, Daniel W. Webster, Shannon </w:t>
      </w:r>
      <w:proofErr w:type="spellStart"/>
      <w:r>
        <w:t>Frattaroli</w:t>
      </w:r>
      <w:proofErr w:type="spellEnd"/>
      <w:r>
        <w:t xml:space="preserve"> and Elizabeth M. Parker, “Interrupting Violence: How the </w:t>
      </w:r>
      <w:proofErr w:type="spellStart"/>
      <w:r>
        <w:t>CeaseFire</w:t>
      </w:r>
      <w:proofErr w:type="spellEnd"/>
      <w:r>
        <w:t xml:space="preserve"> Program Prevents Imminent Gun Violence Through Conflict Mediation,” </w:t>
      </w:r>
      <w:r>
        <w:rPr>
          <w:u w:val="single"/>
        </w:rPr>
        <w:t>Journal of Urban Health</w:t>
      </w:r>
      <w:r>
        <w:t>, Vol.21, n.1, February 2014</w:t>
      </w:r>
    </w:p>
    <w:p w:rsidR="007D6548" w:rsidRDefault="007D6548">
      <w:pPr>
        <w:numPr>
          <w:ilvl w:val="0"/>
          <w:numId w:val="8"/>
        </w:numPr>
        <w:spacing w:before="28" w:after="28"/>
        <w:rPr>
          <w:rFonts w:cs="Arial"/>
        </w:rPr>
      </w:pPr>
      <w:r>
        <w:rPr>
          <w:rFonts w:cs="Arial"/>
        </w:rPr>
        <w:t xml:space="preserve">Gabriel H. </w:t>
      </w:r>
      <w:proofErr w:type="spellStart"/>
      <w:r>
        <w:rPr>
          <w:rFonts w:cs="Arial"/>
        </w:rPr>
        <w:t>Teninbaum</w:t>
      </w:r>
      <w:proofErr w:type="spellEnd"/>
      <w:r>
        <w:rPr>
          <w:rFonts w:cs="Arial"/>
        </w:rPr>
        <w:t xml:space="preserve">, "Easing the Burden: Mediating Misdemeanor Criminal Matters," </w:t>
      </w:r>
      <w:r>
        <w:rPr>
          <w:rFonts w:cs="Arial"/>
          <w:u w:val="single"/>
        </w:rPr>
        <w:t>Dispute Resolution Journal</w:t>
      </w:r>
      <w:r>
        <w:rPr>
          <w:rFonts w:cs="Arial"/>
        </w:rPr>
        <w:t xml:space="preserve">, May-July 2007 </w:t>
      </w:r>
    </w:p>
    <w:p w:rsidR="007D6548" w:rsidRDefault="007D6548">
      <w:pPr>
        <w:pStyle w:val="NormalWeb"/>
      </w:pPr>
    </w:p>
    <w:p w:rsidR="007D6548" w:rsidRDefault="007D6548">
      <w:pPr>
        <w:pStyle w:val="NormalWeb"/>
        <w:rPr>
          <w:rFonts w:cs="Arial"/>
        </w:rPr>
      </w:pPr>
      <w:r>
        <w:rPr>
          <w:rFonts w:cs="Arial"/>
        </w:rPr>
        <w:t xml:space="preserve">Optional: </w:t>
      </w:r>
    </w:p>
    <w:p w:rsidR="002456A4" w:rsidRPr="002456A4" w:rsidRDefault="002456A4" w:rsidP="002456A4">
      <w:pPr>
        <w:numPr>
          <w:ilvl w:val="0"/>
          <w:numId w:val="9"/>
        </w:numPr>
        <w:spacing w:before="28" w:after="28"/>
        <w:rPr>
          <w:rFonts w:cs="Arial"/>
        </w:rPr>
      </w:pPr>
      <w:r>
        <w:rPr>
          <w:rFonts w:cs="Arial"/>
        </w:rPr>
        <w:t xml:space="preserve">Wall, Stark and </w:t>
      </w:r>
      <w:proofErr w:type="spellStart"/>
      <w:r>
        <w:rPr>
          <w:rFonts w:cs="Arial"/>
        </w:rPr>
        <w:t>Standifer</w:t>
      </w:r>
      <w:proofErr w:type="spellEnd"/>
      <w:r>
        <w:rPr>
          <w:rFonts w:cs="Arial"/>
        </w:rPr>
        <w:t xml:space="preserve">, "Mediation: A Current Review and Theory Development," </w:t>
      </w:r>
      <w:r>
        <w:rPr>
          <w:rFonts w:cs="Arial"/>
          <w:u w:val="single"/>
        </w:rPr>
        <w:t>Journal of Conflict Resolution</w:t>
      </w:r>
      <w:r>
        <w:rPr>
          <w:rFonts w:cs="Arial"/>
        </w:rPr>
        <w:t>, June 2001</w:t>
      </w:r>
      <w:bookmarkStart w:id="0" w:name="_GoBack"/>
      <w:bookmarkEnd w:id="0"/>
    </w:p>
    <w:p w:rsidR="007D6548" w:rsidRDefault="007D6548">
      <w:pPr>
        <w:numPr>
          <w:ilvl w:val="0"/>
          <w:numId w:val="9"/>
        </w:numPr>
        <w:spacing w:before="28" w:after="28"/>
        <w:rPr>
          <w:rFonts w:cs="Arial"/>
        </w:rPr>
      </w:pPr>
      <w:r>
        <w:rPr>
          <w:rFonts w:cs="Arial"/>
        </w:rPr>
        <w:t xml:space="preserve">James R. Madison, "Everything You Need to Know About Authority to Settle a Mediation," </w:t>
      </w:r>
      <w:r>
        <w:rPr>
          <w:rFonts w:cs="Arial"/>
          <w:u w:val="single"/>
        </w:rPr>
        <w:t>Dispute Resolution Journal</w:t>
      </w:r>
      <w:r>
        <w:rPr>
          <w:rFonts w:cs="Arial"/>
        </w:rPr>
        <w:t>, May-July 2008</w:t>
      </w:r>
    </w:p>
    <w:p w:rsidR="007D6548" w:rsidRDefault="007D6548">
      <w:pPr>
        <w:numPr>
          <w:ilvl w:val="0"/>
          <w:numId w:val="9"/>
        </w:numPr>
        <w:spacing w:before="28" w:after="28"/>
        <w:rPr>
          <w:rFonts w:cs="Arial"/>
        </w:rPr>
      </w:pPr>
      <w:r>
        <w:rPr>
          <w:rFonts w:cs="Arial"/>
        </w:rPr>
        <w:t xml:space="preserve">Kent B. Scott and Cody W. Wilson, "Questions Clients Have About Whether (and How) to Mediate and How Counsel Should Answer Them," </w:t>
      </w:r>
      <w:r>
        <w:rPr>
          <w:rFonts w:cs="Arial"/>
          <w:u w:val="single"/>
        </w:rPr>
        <w:t>Dispute Resolution Journal</w:t>
      </w:r>
      <w:r>
        <w:rPr>
          <w:rFonts w:cs="Arial"/>
        </w:rPr>
        <w:t>, May-July 2008</w:t>
      </w:r>
    </w:p>
    <w:p w:rsidR="007D6548" w:rsidRDefault="007D6548">
      <w:pPr>
        <w:numPr>
          <w:ilvl w:val="0"/>
          <w:numId w:val="9"/>
        </w:numPr>
        <w:spacing w:before="28" w:after="28"/>
        <w:rPr>
          <w:rFonts w:cs="Arial"/>
        </w:rPr>
      </w:pPr>
      <w:r>
        <w:rPr>
          <w:rFonts w:cs="Arial"/>
        </w:rPr>
        <w:t xml:space="preserve">Ralph </w:t>
      </w:r>
      <w:proofErr w:type="spellStart"/>
      <w:r>
        <w:rPr>
          <w:rFonts w:cs="Arial"/>
        </w:rPr>
        <w:t>Peeples</w:t>
      </w:r>
      <w:proofErr w:type="spellEnd"/>
      <w:r>
        <w:rPr>
          <w:rFonts w:cs="Arial"/>
        </w:rPr>
        <w:t xml:space="preserve">, Catherine Harris, and Thomas </w:t>
      </w:r>
      <w:proofErr w:type="spellStart"/>
      <w:r>
        <w:rPr>
          <w:rFonts w:cs="Arial"/>
        </w:rPr>
        <w:t>Metzloff</w:t>
      </w:r>
      <w:proofErr w:type="spellEnd"/>
      <w:r>
        <w:rPr>
          <w:rFonts w:cs="Arial"/>
        </w:rPr>
        <w:t xml:space="preserve">, "Following the Script: An Empirical Analysis of Court-Ordered Mediation of Medical Malpractice Cases," </w:t>
      </w:r>
      <w:r>
        <w:rPr>
          <w:rFonts w:cs="Arial"/>
          <w:u w:val="single"/>
        </w:rPr>
        <w:t>Journal of Dispute Resolution</w:t>
      </w:r>
      <w:r>
        <w:rPr>
          <w:rFonts w:cs="Arial"/>
        </w:rPr>
        <w:t xml:space="preserve">, 2007, n.1 </w:t>
      </w:r>
    </w:p>
    <w:p w:rsidR="007D6548" w:rsidRDefault="007D6548">
      <w:pPr>
        <w:numPr>
          <w:ilvl w:val="0"/>
          <w:numId w:val="9"/>
        </w:numPr>
        <w:spacing w:before="28" w:after="28"/>
        <w:rPr>
          <w:rFonts w:cs="Arial"/>
        </w:rPr>
      </w:pPr>
      <w:r>
        <w:rPr>
          <w:rFonts w:cs="Arial"/>
        </w:rPr>
        <w:t xml:space="preserve">Susan </w:t>
      </w:r>
      <w:proofErr w:type="spellStart"/>
      <w:r>
        <w:rPr>
          <w:rFonts w:cs="Arial"/>
        </w:rPr>
        <w:t>Nauss</w:t>
      </w:r>
      <w:proofErr w:type="spellEnd"/>
      <w:r>
        <w:rPr>
          <w:rFonts w:cs="Arial"/>
        </w:rPr>
        <w:t xml:space="preserve"> Exon, "How Can a Mediator Be Both Impartial and Fair?: Why Ethical Standards of Conduct Create Chaos for Mediators," </w:t>
      </w:r>
      <w:r>
        <w:rPr>
          <w:rFonts w:cs="Arial"/>
          <w:u w:val="single"/>
        </w:rPr>
        <w:t>Journal of Dispute Resolution</w:t>
      </w:r>
      <w:r>
        <w:rPr>
          <w:rFonts w:cs="Arial"/>
        </w:rPr>
        <w:t>, 2006, n.2</w:t>
      </w:r>
    </w:p>
    <w:p w:rsidR="007D6548" w:rsidRDefault="007D6548">
      <w:pPr>
        <w:numPr>
          <w:ilvl w:val="0"/>
          <w:numId w:val="9"/>
        </w:numPr>
        <w:spacing w:before="28" w:after="28"/>
        <w:rPr>
          <w:rFonts w:cs="Arial"/>
        </w:rPr>
      </w:pPr>
      <w:r>
        <w:rPr>
          <w:rFonts w:cs="Arial"/>
        </w:rPr>
        <w:t xml:space="preserve">Amy G. London, "Med-Mal Mediation Offers Promise, But Systemic Obstacles Remain," </w:t>
      </w:r>
      <w:r>
        <w:rPr>
          <w:rFonts w:cs="Arial"/>
          <w:u w:val="single"/>
        </w:rPr>
        <w:t>Dispute Resolution Journal</w:t>
      </w:r>
      <w:r>
        <w:rPr>
          <w:rFonts w:cs="Arial"/>
        </w:rPr>
        <w:t>, August-October 2006</w:t>
      </w:r>
    </w:p>
    <w:p w:rsidR="007D6548" w:rsidRDefault="007D6548">
      <w:pPr>
        <w:numPr>
          <w:ilvl w:val="0"/>
          <w:numId w:val="9"/>
        </w:numPr>
        <w:spacing w:before="28" w:after="28"/>
        <w:rPr>
          <w:rFonts w:cs="Arial"/>
        </w:rPr>
      </w:pPr>
      <w:r>
        <w:rPr>
          <w:rFonts w:cs="Arial"/>
        </w:rPr>
        <w:t xml:space="preserve">Susan Zuckerman, "Mediation Program Helps Miss. and La. Rebuild After Katrina and Rita," </w:t>
      </w:r>
      <w:r>
        <w:rPr>
          <w:rFonts w:cs="Arial"/>
          <w:u w:val="single"/>
        </w:rPr>
        <w:t>Dispute Resolution Journal</w:t>
      </w:r>
      <w:r>
        <w:rPr>
          <w:rFonts w:cs="Arial"/>
        </w:rPr>
        <w:t xml:space="preserve">, August-October 2006 </w:t>
      </w:r>
    </w:p>
    <w:p w:rsidR="007D6548" w:rsidRDefault="007D6548">
      <w:pPr>
        <w:numPr>
          <w:ilvl w:val="0"/>
          <w:numId w:val="9"/>
        </w:numPr>
        <w:spacing w:before="28" w:after="28"/>
        <w:rPr>
          <w:rFonts w:cs="Arial"/>
        </w:rPr>
      </w:pPr>
      <w:proofErr w:type="spellStart"/>
      <w:r>
        <w:rPr>
          <w:rFonts w:cs="Arial"/>
        </w:rPr>
        <w:t>Mareschal</w:t>
      </w:r>
      <w:proofErr w:type="spellEnd"/>
      <w:r>
        <w:rPr>
          <w:rFonts w:cs="Arial"/>
        </w:rPr>
        <w:t xml:space="preserve">, "What Makes Mediation Work? Mediators' Perspectives on Resolving Disputes," </w:t>
      </w:r>
      <w:r>
        <w:rPr>
          <w:rFonts w:cs="Arial"/>
          <w:u w:val="single"/>
        </w:rPr>
        <w:t>Industrial Relations</w:t>
      </w:r>
      <w:r>
        <w:rPr>
          <w:rFonts w:cs="Arial"/>
        </w:rPr>
        <w:t>, July 2005</w:t>
      </w:r>
    </w:p>
    <w:p w:rsidR="007D6548" w:rsidRDefault="007D6548">
      <w:pPr>
        <w:numPr>
          <w:ilvl w:val="0"/>
          <w:numId w:val="9"/>
        </w:numPr>
        <w:spacing w:before="28" w:after="28"/>
        <w:rPr>
          <w:rFonts w:cs="Arial"/>
        </w:rPr>
      </w:pPr>
      <w:proofErr w:type="spellStart"/>
      <w:r>
        <w:rPr>
          <w:rFonts w:cs="Arial"/>
        </w:rPr>
        <w:t>Denenberg</w:t>
      </w:r>
      <w:proofErr w:type="spellEnd"/>
      <w:r>
        <w:rPr>
          <w:rFonts w:cs="Arial"/>
        </w:rPr>
        <w:t xml:space="preserve">, "Needed: Barefoot Mediators," </w:t>
      </w:r>
      <w:r>
        <w:rPr>
          <w:rFonts w:cs="Arial"/>
          <w:u w:val="single"/>
        </w:rPr>
        <w:t>Perspectives on Work</w:t>
      </w:r>
      <w:r>
        <w:rPr>
          <w:rFonts w:cs="Arial"/>
        </w:rPr>
        <w:t xml:space="preserve">, V.9, n.1, Summer 2005 </w:t>
      </w:r>
    </w:p>
    <w:p w:rsidR="007D6548" w:rsidRDefault="007D6548">
      <w:pPr>
        <w:numPr>
          <w:ilvl w:val="0"/>
          <w:numId w:val="9"/>
        </w:numPr>
        <w:spacing w:before="28" w:after="28"/>
        <w:rPr>
          <w:rFonts w:cs="Arial"/>
        </w:rPr>
      </w:pPr>
      <w:r>
        <w:rPr>
          <w:rFonts w:cs="Arial"/>
        </w:rPr>
        <w:t xml:space="preserve">Friedman and Lord, "Using Mediation to Stem the Tide of Litigation in the Ocean of Family Wealth Transfers," </w:t>
      </w:r>
      <w:r>
        <w:rPr>
          <w:rFonts w:cs="Arial"/>
          <w:u w:val="single"/>
        </w:rPr>
        <w:t>Dispute Resolution Journal</w:t>
      </w:r>
      <w:r>
        <w:rPr>
          <w:rFonts w:cs="Arial"/>
        </w:rPr>
        <w:t xml:space="preserve">, November 2004-January 2005 </w:t>
      </w:r>
    </w:p>
    <w:p w:rsidR="007D6548" w:rsidRDefault="007D6548">
      <w:pPr>
        <w:numPr>
          <w:ilvl w:val="0"/>
          <w:numId w:val="9"/>
        </w:numPr>
        <w:spacing w:before="28" w:after="28"/>
        <w:rPr>
          <w:rFonts w:cs="Arial"/>
        </w:rPr>
      </w:pPr>
      <w:proofErr w:type="spellStart"/>
      <w:r>
        <w:rPr>
          <w:rFonts w:cs="Arial"/>
        </w:rPr>
        <w:t>Dubler</w:t>
      </w:r>
      <w:proofErr w:type="spellEnd"/>
      <w:r>
        <w:rPr>
          <w:rFonts w:cs="Arial"/>
        </w:rPr>
        <w:t xml:space="preserve"> and </w:t>
      </w:r>
      <w:proofErr w:type="spellStart"/>
      <w:r>
        <w:rPr>
          <w:rFonts w:cs="Arial"/>
        </w:rPr>
        <w:t>Liebman</w:t>
      </w:r>
      <w:proofErr w:type="spellEnd"/>
      <w:r>
        <w:rPr>
          <w:rFonts w:cs="Arial"/>
        </w:rPr>
        <w:t xml:space="preserve">, "Bioethics: Mediating Conflict in the Hospital Environment," </w:t>
      </w:r>
      <w:r>
        <w:rPr>
          <w:rFonts w:cs="Arial"/>
          <w:u w:val="single"/>
        </w:rPr>
        <w:t>Dispute Resolution Journal</w:t>
      </w:r>
      <w:r>
        <w:rPr>
          <w:rFonts w:cs="Arial"/>
        </w:rPr>
        <w:t>, May-July 2004</w:t>
      </w:r>
    </w:p>
    <w:p w:rsidR="007D6548" w:rsidRDefault="007D6548">
      <w:pPr>
        <w:numPr>
          <w:ilvl w:val="0"/>
          <w:numId w:val="9"/>
        </w:numPr>
        <w:spacing w:before="28" w:after="28"/>
        <w:rPr>
          <w:rFonts w:cs="Arial"/>
        </w:rPr>
      </w:pPr>
      <w:proofErr w:type="spellStart"/>
      <w:r>
        <w:rPr>
          <w:rFonts w:cs="Arial"/>
        </w:rPr>
        <w:t>Posthuma</w:t>
      </w:r>
      <w:proofErr w:type="spellEnd"/>
      <w:r>
        <w:rPr>
          <w:rFonts w:cs="Arial"/>
        </w:rPr>
        <w:t xml:space="preserve"> et al., "Mediator Tactics and Sources of Conflict: Facilitating and Inhibiting Effects," </w:t>
      </w:r>
      <w:r>
        <w:rPr>
          <w:rFonts w:cs="Arial"/>
          <w:u w:val="single"/>
        </w:rPr>
        <w:t>Industrial Relations</w:t>
      </w:r>
      <w:r>
        <w:rPr>
          <w:rFonts w:cs="Arial"/>
        </w:rPr>
        <w:t>, January 2002</w:t>
      </w:r>
    </w:p>
    <w:p w:rsidR="007D6548" w:rsidRDefault="007D6548">
      <w:pPr>
        <w:numPr>
          <w:ilvl w:val="0"/>
          <w:numId w:val="9"/>
        </w:numPr>
        <w:spacing w:before="28" w:after="28"/>
        <w:rPr>
          <w:rFonts w:cs="Arial"/>
        </w:rPr>
      </w:pPr>
      <w:r>
        <w:rPr>
          <w:rFonts w:cs="Arial"/>
        </w:rPr>
        <w:t xml:space="preserve">Grieg, "Moments of Opportunity : Recognizing Conditions of Ripeness for International Mediation," </w:t>
      </w:r>
      <w:r>
        <w:rPr>
          <w:rFonts w:cs="Arial"/>
          <w:u w:val="single"/>
        </w:rPr>
        <w:t>Journal of Conflict Resolution</w:t>
      </w:r>
      <w:r>
        <w:rPr>
          <w:rFonts w:cs="Arial"/>
        </w:rPr>
        <w:t>, December 2001</w:t>
      </w:r>
    </w:p>
    <w:p w:rsidR="007D6548" w:rsidRDefault="007D6548">
      <w:pPr>
        <w:pStyle w:val="NormalWeb"/>
        <w:rPr>
          <w:rFonts w:cs="Arial"/>
        </w:rPr>
      </w:pPr>
      <w:r>
        <w:rPr>
          <w:rFonts w:cs="Arial"/>
        </w:rPr>
        <w:br/>
        <w:t>F. Arbitration</w:t>
      </w:r>
    </w:p>
    <w:p w:rsidR="007D6548" w:rsidRDefault="007D6548">
      <w:pPr>
        <w:numPr>
          <w:ilvl w:val="0"/>
          <w:numId w:val="10"/>
        </w:numPr>
        <w:spacing w:before="28" w:after="28"/>
        <w:rPr>
          <w:rFonts w:cs="Arial"/>
        </w:rPr>
      </w:pPr>
      <w:r>
        <w:rPr>
          <w:rFonts w:cs="Arial"/>
        </w:rPr>
        <w:t xml:space="preserve">Dunlop and Zack, "The New Frontier of Employment Dispute Resolution," </w:t>
      </w:r>
      <w:r>
        <w:rPr>
          <w:rFonts w:cs="Arial"/>
          <w:u w:val="single"/>
        </w:rPr>
        <w:t>Perspectives on Work</w:t>
      </w:r>
      <w:r>
        <w:rPr>
          <w:rFonts w:cs="Arial"/>
        </w:rPr>
        <w:t>, V.1, n.1, 1997</w:t>
      </w:r>
    </w:p>
    <w:p w:rsidR="007D6548" w:rsidRDefault="007D6548">
      <w:pPr>
        <w:numPr>
          <w:ilvl w:val="0"/>
          <w:numId w:val="10"/>
        </w:numPr>
        <w:spacing w:before="28" w:after="28"/>
        <w:rPr>
          <w:rFonts w:cs="Arial"/>
        </w:rPr>
      </w:pPr>
      <w:r>
        <w:rPr>
          <w:rFonts w:cs="Arial"/>
        </w:rPr>
        <w:t xml:space="preserve">Steven C. Bennett, "An Introduction to Non-Binding Arbitration," </w:t>
      </w:r>
      <w:r>
        <w:rPr>
          <w:rFonts w:cs="Arial"/>
          <w:u w:val="single"/>
        </w:rPr>
        <w:t>Dispute Resolution Journal</w:t>
      </w:r>
      <w:r>
        <w:rPr>
          <w:rFonts w:cs="Arial"/>
        </w:rPr>
        <w:t xml:space="preserve">, May-July 2006 </w:t>
      </w:r>
    </w:p>
    <w:p w:rsidR="007D6548" w:rsidRDefault="007D6548">
      <w:pPr>
        <w:numPr>
          <w:ilvl w:val="0"/>
          <w:numId w:val="10"/>
        </w:numPr>
        <w:spacing w:before="28" w:after="28"/>
        <w:rPr>
          <w:rFonts w:cs="Arial"/>
        </w:rPr>
      </w:pPr>
      <w:r>
        <w:rPr>
          <w:rFonts w:cs="Arial"/>
        </w:rPr>
        <w:lastRenderedPageBreak/>
        <w:t xml:space="preserve">Goldberg, "A Modest Proposal for Better Integrating Collective Bargaining and Interest Arbitration," </w:t>
      </w:r>
      <w:r>
        <w:rPr>
          <w:rFonts w:cs="Arial"/>
          <w:u w:val="single"/>
        </w:rPr>
        <w:t>The Labor Lawyer</w:t>
      </w:r>
      <w:r>
        <w:rPr>
          <w:rFonts w:cs="Arial"/>
        </w:rPr>
        <w:t>, Summer 2003</w:t>
      </w:r>
    </w:p>
    <w:p w:rsidR="007D6548" w:rsidRDefault="007D6548">
      <w:pPr>
        <w:pStyle w:val="NormalWeb"/>
        <w:rPr>
          <w:rFonts w:cs="Arial"/>
        </w:rPr>
      </w:pPr>
      <w:r>
        <w:rPr>
          <w:rFonts w:cs="Arial"/>
        </w:rPr>
        <w:br/>
        <w:t>Optional:</w:t>
      </w:r>
    </w:p>
    <w:p w:rsidR="007D6548" w:rsidRDefault="007D6548">
      <w:pPr>
        <w:numPr>
          <w:ilvl w:val="0"/>
          <w:numId w:val="11"/>
        </w:numPr>
        <w:spacing w:before="28" w:after="28"/>
        <w:rPr>
          <w:rFonts w:cs="Arial"/>
        </w:rPr>
      </w:pPr>
      <w:r>
        <w:rPr>
          <w:rFonts w:cs="Arial"/>
        </w:rPr>
        <w:t xml:space="preserve">James J. </w:t>
      </w:r>
      <w:proofErr w:type="spellStart"/>
      <w:r>
        <w:rPr>
          <w:rFonts w:cs="Arial"/>
        </w:rPr>
        <w:t>Sentner</w:t>
      </w:r>
      <w:proofErr w:type="spellEnd"/>
      <w:r>
        <w:rPr>
          <w:rFonts w:cs="Arial"/>
        </w:rPr>
        <w:t xml:space="preserve">, Jr., "Arbitrator Discretion: Should It Be Restricted by Party Stipulation of Governing Procedural Rules?" </w:t>
      </w:r>
      <w:r>
        <w:rPr>
          <w:rFonts w:cs="Arial"/>
          <w:u w:val="single"/>
        </w:rPr>
        <w:t>Dispute Resolution Journal</w:t>
      </w:r>
      <w:r>
        <w:rPr>
          <w:rFonts w:cs="Arial"/>
        </w:rPr>
        <w:t>, November 2007-January 2008</w:t>
      </w:r>
    </w:p>
    <w:p w:rsidR="007D6548" w:rsidRDefault="007D6548">
      <w:pPr>
        <w:numPr>
          <w:ilvl w:val="0"/>
          <w:numId w:val="11"/>
        </w:numPr>
        <w:spacing w:before="28" w:after="28"/>
        <w:rPr>
          <w:rFonts w:cs="Arial"/>
        </w:rPr>
      </w:pPr>
      <w:r>
        <w:rPr>
          <w:rFonts w:cs="Arial"/>
        </w:rPr>
        <w:t xml:space="preserve">Benjamin </w:t>
      </w:r>
      <w:proofErr w:type="spellStart"/>
      <w:r>
        <w:rPr>
          <w:rFonts w:cs="Arial"/>
        </w:rPr>
        <w:t>Wolkinson</w:t>
      </w:r>
      <w:proofErr w:type="spellEnd"/>
      <w:r>
        <w:rPr>
          <w:rFonts w:cs="Arial"/>
        </w:rPr>
        <w:t xml:space="preserve"> and Mark </w:t>
      </w:r>
      <w:proofErr w:type="spellStart"/>
      <w:r>
        <w:rPr>
          <w:rFonts w:cs="Arial"/>
        </w:rPr>
        <w:t>Roehling</w:t>
      </w:r>
      <w:proofErr w:type="spellEnd"/>
      <w:r>
        <w:rPr>
          <w:rFonts w:cs="Arial"/>
        </w:rPr>
        <w:t xml:space="preserve">, "The Arbitration of Weight Discrimination Grievances," </w:t>
      </w:r>
      <w:r>
        <w:rPr>
          <w:rFonts w:cs="Arial"/>
          <w:u w:val="single"/>
        </w:rPr>
        <w:t>Dispute Resolution Journal</w:t>
      </w:r>
      <w:r>
        <w:rPr>
          <w:rFonts w:cs="Arial"/>
        </w:rPr>
        <w:t>, November 2007-January 2008</w:t>
      </w:r>
    </w:p>
    <w:p w:rsidR="007D6548" w:rsidRDefault="007D6548">
      <w:pPr>
        <w:numPr>
          <w:ilvl w:val="0"/>
          <w:numId w:val="7"/>
        </w:numPr>
        <w:spacing w:before="28" w:after="28"/>
        <w:rPr>
          <w:rFonts w:cs="Arial"/>
        </w:rPr>
      </w:pPr>
      <w:r>
        <w:rPr>
          <w:rFonts w:cs="Arial"/>
        </w:rPr>
        <w:t xml:space="preserve">Farber, "Splitting-the-Difference in Interest Arbitration," </w:t>
      </w:r>
      <w:r>
        <w:rPr>
          <w:rFonts w:cs="Arial"/>
          <w:u w:val="single"/>
        </w:rPr>
        <w:t>Industrial and Labor Relations Review</w:t>
      </w:r>
      <w:r>
        <w:rPr>
          <w:rFonts w:cs="Arial"/>
        </w:rPr>
        <w:t xml:space="preserve">, October 1981 </w:t>
      </w:r>
    </w:p>
    <w:p w:rsidR="007D6548" w:rsidRDefault="007D6548">
      <w:pPr>
        <w:numPr>
          <w:ilvl w:val="0"/>
          <w:numId w:val="11"/>
        </w:numPr>
        <w:spacing w:before="28" w:after="28"/>
        <w:rPr>
          <w:rFonts w:cs="Arial"/>
        </w:rPr>
      </w:pPr>
      <w:r>
        <w:rPr>
          <w:rFonts w:cs="Arial"/>
        </w:rPr>
        <w:t>Claude R. Thomson and Annie M.K. Finn, "Confidentiality in Arbitration: A Valid Assumption? A Proposed Solution!"</w:t>
      </w:r>
      <w:r>
        <w:rPr>
          <w:rFonts w:cs="Arial"/>
          <w:u w:val="single"/>
        </w:rPr>
        <w:t xml:space="preserve"> Dispute Resolution Journal</w:t>
      </w:r>
      <w:r>
        <w:rPr>
          <w:rFonts w:cs="Arial"/>
        </w:rPr>
        <w:t>, May-July 2007</w:t>
      </w:r>
    </w:p>
    <w:p w:rsidR="007D6548" w:rsidRDefault="007D6548">
      <w:pPr>
        <w:numPr>
          <w:ilvl w:val="0"/>
          <w:numId w:val="11"/>
        </w:numPr>
        <w:spacing w:before="28" w:after="28"/>
        <w:rPr>
          <w:rFonts w:cs="Arial"/>
        </w:rPr>
      </w:pPr>
      <w:r>
        <w:rPr>
          <w:rFonts w:cs="Arial"/>
        </w:rPr>
        <w:t xml:space="preserve">Linda Bartlett, "Lights, Camera, Action! Arbitration in the Entertainment Industry," </w:t>
      </w:r>
      <w:r>
        <w:rPr>
          <w:rFonts w:cs="Arial"/>
          <w:u w:val="single"/>
        </w:rPr>
        <w:t>Dispute Resolution Journal</w:t>
      </w:r>
      <w:r>
        <w:rPr>
          <w:rFonts w:cs="Arial"/>
        </w:rPr>
        <w:t xml:space="preserve">, November 2006-January 2007 </w:t>
      </w:r>
    </w:p>
    <w:p w:rsidR="007D6548" w:rsidRDefault="007D6548">
      <w:pPr>
        <w:numPr>
          <w:ilvl w:val="0"/>
          <w:numId w:val="11"/>
        </w:numPr>
        <w:spacing w:before="28" w:after="28"/>
        <w:rPr>
          <w:rFonts w:cs="Arial"/>
        </w:rPr>
      </w:pPr>
      <w:r>
        <w:rPr>
          <w:rFonts w:cs="Arial"/>
        </w:rPr>
        <w:t xml:space="preserve">Louis L.C. Chang, "Keeping Arbitration Easy, Efficient, Economical and User Friendly," </w:t>
      </w:r>
      <w:r>
        <w:rPr>
          <w:rFonts w:cs="Arial"/>
          <w:u w:val="single"/>
        </w:rPr>
        <w:t>Dispute Resolution Journal</w:t>
      </w:r>
      <w:r>
        <w:rPr>
          <w:rFonts w:cs="Arial"/>
        </w:rPr>
        <w:t>, May-July 2006</w:t>
      </w:r>
    </w:p>
    <w:p w:rsidR="007D6548" w:rsidRDefault="007D6548">
      <w:pPr>
        <w:numPr>
          <w:ilvl w:val="0"/>
          <w:numId w:val="11"/>
        </w:numPr>
        <w:spacing w:before="28" w:after="28"/>
        <w:rPr>
          <w:rFonts w:cs="Arial"/>
        </w:rPr>
      </w:pPr>
      <w:r>
        <w:rPr>
          <w:rFonts w:cs="Arial"/>
        </w:rPr>
        <w:t xml:space="preserve">Gerald F. Phillips, "Same-Neutral Med-Arb: What Does the Future Hold?" </w:t>
      </w:r>
      <w:r>
        <w:rPr>
          <w:rFonts w:cs="Arial"/>
          <w:u w:val="single"/>
        </w:rPr>
        <w:t>Dispute Resolution Journal</w:t>
      </w:r>
      <w:r>
        <w:rPr>
          <w:rFonts w:cs="Arial"/>
        </w:rPr>
        <w:t xml:space="preserve">, May-July 2005 </w:t>
      </w:r>
    </w:p>
    <w:p w:rsidR="007D6548" w:rsidRDefault="007D6548">
      <w:pPr>
        <w:numPr>
          <w:ilvl w:val="0"/>
          <w:numId w:val="7"/>
        </w:numPr>
        <w:spacing w:before="28" w:after="28"/>
        <w:rPr>
          <w:rFonts w:cs="Arial"/>
        </w:rPr>
      </w:pPr>
      <w:proofErr w:type="spellStart"/>
      <w:r>
        <w:rPr>
          <w:rFonts w:cs="Arial"/>
        </w:rPr>
        <w:t>Posthuma</w:t>
      </w:r>
      <w:proofErr w:type="spellEnd"/>
      <w:r>
        <w:rPr>
          <w:rFonts w:cs="Arial"/>
        </w:rPr>
        <w:t xml:space="preserve"> and Swift, "Legalistic and Facilitative Approaches to Arbitration: Strengths and Weaknesses," </w:t>
      </w:r>
      <w:r>
        <w:rPr>
          <w:rFonts w:cs="Arial"/>
          <w:u w:val="single"/>
        </w:rPr>
        <w:t>Labor Law Journal</w:t>
      </w:r>
      <w:r>
        <w:rPr>
          <w:rFonts w:cs="Arial"/>
        </w:rPr>
        <w:t>, Fall 2001</w:t>
      </w:r>
    </w:p>
    <w:p w:rsidR="007D6548" w:rsidRDefault="007D6548">
      <w:pPr>
        <w:pStyle w:val="NormalWeb"/>
        <w:rPr>
          <w:rFonts w:cs="Arial"/>
        </w:rPr>
      </w:pPr>
      <w:r>
        <w:rPr>
          <w:rFonts w:cs="Arial"/>
        </w:rPr>
        <w:br/>
        <w:t>G. Arbitration Variations</w:t>
      </w:r>
    </w:p>
    <w:p w:rsidR="007D6548" w:rsidRDefault="007D6548">
      <w:pPr>
        <w:numPr>
          <w:ilvl w:val="0"/>
          <w:numId w:val="12"/>
        </w:numPr>
        <w:spacing w:before="28" w:after="28"/>
        <w:rPr>
          <w:rFonts w:cs="Arial"/>
        </w:rPr>
      </w:pPr>
      <w:r>
        <w:rPr>
          <w:rFonts w:cs="Arial"/>
        </w:rPr>
        <w:t xml:space="preserve">Stevens, "Is Compulsory Arbitration Compatible with Bargaining," </w:t>
      </w:r>
      <w:r>
        <w:rPr>
          <w:rFonts w:cs="Arial"/>
          <w:u w:val="single"/>
        </w:rPr>
        <w:t>Industrial Relations</w:t>
      </w:r>
      <w:r>
        <w:rPr>
          <w:rFonts w:cs="Arial"/>
        </w:rPr>
        <w:t xml:space="preserve">, February 1966 </w:t>
      </w:r>
    </w:p>
    <w:p w:rsidR="007D6548" w:rsidRDefault="007D6548">
      <w:pPr>
        <w:numPr>
          <w:ilvl w:val="0"/>
          <w:numId w:val="12"/>
        </w:numPr>
        <w:spacing w:before="28" w:after="28"/>
        <w:rPr>
          <w:rFonts w:cs="Arial"/>
        </w:rPr>
      </w:pPr>
      <w:r>
        <w:rPr>
          <w:rFonts w:cs="Arial"/>
        </w:rPr>
        <w:t>Donn, "Games Final Offer Arbitrators Might Play" (Industrial Relations, Vol. 16, No. 3, October 1977)</w:t>
      </w:r>
    </w:p>
    <w:p w:rsidR="007D6548" w:rsidRDefault="007D6548">
      <w:pPr>
        <w:numPr>
          <w:ilvl w:val="0"/>
          <w:numId w:val="12"/>
        </w:numPr>
        <w:spacing w:before="28" w:after="28"/>
        <w:rPr>
          <w:rFonts w:cs="Arial"/>
        </w:rPr>
      </w:pPr>
      <w:r>
        <w:rPr>
          <w:rFonts w:cs="Arial"/>
        </w:rPr>
        <w:t>Donn and Hirsch, "Making Interest Arbitration Costly: A Policy Proposal," (Journal of Collective Negotiations in the Public Sector, Vol. 12, No. 1, 1983)</w:t>
      </w:r>
    </w:p>
    <w:p w:rsidR="007D6548" w:rsidRDefault="007D6548">
      <w:pPr>
        <w:pStyle w:val="NormalWeb"/>
        <w:rPr>
          <w:rFonts w:cs="Arial"/>
        </w:rPr>
      </w:pPr>
      <w:r>
        <w:rPr>
          <w:rFonts w:cs="Arial"/>
        </w:rPr>
        <w:br/>
        <w:t>Optional:</w:t>
      </w:r>
    </w:p>
    <w:p w:rsidR="007D6548" w:rsidRDefault="007D6548">
      <w:pPr>
        <w:numPr>
          <w:ilvl w:val="0"/>
          <w:numId w:val="13"/>
        </w:numPr>
        <w:spacing w:before="28" w:after="28"/>
        <w:rPr>
          <w:rFonts w:cs="Arial"/>
        </w:rPr>
      </w:pPr>
      <w:r>
        <w:rPr>
          <w:rFonts w:cs="Arial"/>
        </w:rPr>
        <w:t xml:space="preserve">Dickinson , "A Comparison of Conventional, Final-Offer and `Combined' Arbitration for Dispute Resolution," </w:t>
      </w:r>
      <w:r>
        <w:rPr>
          <w:rFonts w:cs="Arial"/>
          <w:u w:val="single"/>
        </w:rPr>
        <w:t>Industrial and Labor Relations Review</w:t>
      </w:r>
      <w:r>
        <w:rPr>
          <w:rFonts w:cs="Arial"/>
        </w:rPr>
        <w:t xml:space="preserve">, January 2004 </w:t>
      </w:r>
    </w:p>
    <w:p w:rsidR="007D6548" w:rsidRDefault="007D6548">
      <w:pPr>
        <w:numPr>
          <w:ilvl w:val="0"/>
          <w:numId w:val="13"/>
        </w:numPr>
        <w:spacing w:before="28" w:after="28"/>
        <w:rPr>
          <w:rFonts w:cs="Arial"/>
        </w:rPr>
      </w:pPr>
      <w:r>
        <w:rPr>
          <w:rFonts w:cs="Arial"/>
        </w:rPr>
        <w:t xml:space="preserve">Bingham and </w:t>
      </w:r>
      <w:proofErr w:type="spellStart"/>
      <w:r>
        <w:rPr>
          <w:rFonts w:cs="Arial"/>
        </w:rPr>
        <w:t>Mesch</w:t>
      </w:r>
      <w:proofErr w:type="spellEnd"/>
      <w:r>
        <w:rPr>
          <w:rFonts w:cs="Arial"/>
        </w:rPr>
        <w:t xml:space="preserve">, "Decision Making in Employment and Labor Arbitration," </w:t>
      </w:r>
      <w:r>
        <w:rPr>
          <w:rFonts w:cs="Arial"/>
          <w:u w:val="single"/>
        </w:rPr>
        <w:t>Industrial Relations</w:t>
      </w:r>
      <w:r>
        <w:rPr>
          <w:rFonts w:cs="Arial"/>
        </w:rPr>
        <w:t xml:space="preserve">, October 2000 </w:t>
      </w:r>
    </w:p>
    <w:p w:rsidR="007D6548" w:rsidRDefault="007D6548">
      <w:pPr>
        <w:numPr>
          <w:ilvl w:val="0"/>
          <w:numId w:val="6"/>
        </w:numPr>
        <w:spacing w:before="28" w:after="28"/>
        <w:rPr>
          <w:rFonts w:cs="Arial"/>
        </w:rPr>
      </w:pPr>
      <w:r>
        <w:rPr>
          <w:rFonts w:cs="Arial"/>
        </w:rPr>
        <w:t xml:space="preserve">Donn, "Alternative Impasse Procedures in the Public Sector," </w:t>
      </w:r>
      <w:r>
        <w:rPr>
          <w:rFonts w:cs="Arial"/>
          <w:u w:val="single"/>
        </w:rPr>
        <w:t>Labor Law Journal</w:t>
      </w:r>
      <w:r>
        <w:rPr>
          <w:rFonts w:cs="Arial"/>
        </w:rPr>
        <w:t xml:space="preserve">, August 1981 </w:t>
      </w:r>
    </w:p>
    <w:p w:rsidR="007D6548" w:rsidRDefault="007D6548">
      <w:pPr>
        <w:pStyle w:val="NormalWeb"/>
        <w:rPr>
          <w:rFonts w:cs="Arial"/>
        </w:rPr>
      </w:pPr>
      <w:r>
        <w:rPr>
          <w:rFonts w:cs="Arial"/>
        </w:rPr>
        <w:br/>
        <w:t>H. Non-Arbitration Variations</w:t>
      </w:r>
    </w:p>
    <w:p w:rsidR="007D6548" w:rsidRDefault="007D6548">
      <w:pPr>
        <w:numPr>
          <w:ilvl w:val="0"/>
          <w:numId w:val="14"/>
        </w:numPr>
        <w:spacing w:before="28" w:after="28"/>
        <w:rPr>
          <w:rFonts w:cs="Arial"/>
        </w:rPr>
      </w:pPr>
      <w:r>
        <w:rPr>
          <w:rFonts w:cs="Arial"/>
        </w:rPr>
        <w:t xml:space="preserve">Ayres and </w:t>
      </w:r>
      <w:proofErr w:type="spellStart"/>
      <w:r>
        <w:rPr>
          <w:rFonts w:cs="Arial"/>
        </w:rPr>
        <w:t>Nalebuff</w:t>
      </w:r>
      <w:proofErr w:type="spellEnd"/>
      <w:r>
        <w:rPr>
          <w:rFonts w:cs="Arial"/>
        </w:rPr>
        <w:t xml:space="preserve">, "The Virtues of the Virtual Strike," </w:t>
      </w:r>
      <w:r>
        <w:rPr>
          <w:rFonts w:cs="Arial"/>
          <w:u w:val="single"/>
        </w:rPr>
        <w:t>Forbes</w:t>
      </w:r>
      <w:r>
        <w:rPr>
          <w:rFonts w:cs="Arial"/>
        </w:rPr>
        <w:t>, November 25, 2002</w:t>
      </w:r>
    </w:p>
    <w:p w:rsidR="007D6548" w:rsidRDefault="007D6548">
      <w:pPr>
        <w:numPr>
          <w:ilvl w:val="0"/>
          <w:numId w:val="14"/>
        </w:numPr>
        <w:spacing w:before="28" w:after="28"/>
        <w:rPr>
          <w:rFonts w:cs="Arial"/>
        </w:rPr>
      </w:pPr>
      <w:proofErr w:type="spellStart"/>
      <w:r>
        <w:rPr>
          <w:rFonts w:cs="Arial"/>
        </w:rPr>
        <w:lastRenderedPageBreak/>
        <w:t>Caspi</w:t>
      </w:r>
      <w:proofErr w:type="spellEnd"/>
      <w:r>
        <w:rPr>
          <w:rFonts w:cs="Arial"/>
        </w:rPr>
        <w:t>, "Virtual Strike," paper presented at the Asian Regional Conference, International Industrial Relations Association, Seoul , 2003</w:t>
      </w:r>
    </w:p>
    <w:p w:rsidR="007D6548" w:rsidRDefault="007D6548">
      <w:pPr>
        <w:pStyle w:val="NormalWeb"/>
        <w:rPr>
          <w:rFonts w:cs="Arial"/>
        </w:rPr>
      </w:pPr>
      <w:r>
        <w:rPr>
          <w:rFonts w:cs="Arial"/>
        </w:rPr>
        <w:br/>
        <w:t xml:space="preserve">Optional: </w:t>
      </w:r>
    </w:p>
    <w:p w:rsidR="007D6548" w:rsidRDefault="007D6548">
      <w:pPr>
        <w:numPr>
          <w:ilvl w:val="0"/>
          <w:numId w:val="14"/>
        </w:numPr>
        <w:spacing w:before="28" w:after="28"/>
        <w:rPr>
          <w:rFonts w:cs="Arial"/>
        </w:rPr>
      </w:pPr>
      <w:proofErr w:type="spellStart"/>
      <w:r>
        <w:rPr>
          <w:rFonts w:cs="Arial"/>
        </w:rPr>
        <w:t>Sosnick</w:t>
      </w:r>
      <w:proofErr w:type="spellEnd"/>
      <w:r>
        <w:rPr>
          <w:rFonts w:cs="Arial"/>
        </w:rPr>
        <w:t xml:space="preserve">, "Non-Stoppage Strikes: A New Approach," </w:t>
      </w:r>
      <w:r>
        <w:rPr>
          <w:rFonts w:cs="Arial"/>
          <w:u w:val="single"/>
        </w:rPr>
        <w:t>Industrial and Labor Relations Review</w:t>
      </w:r>
      <w:r>
        <w:rPr>
          <w:rFonts w:cs="Arial"/>
        </w:rPr>
        <w:t xml:space="preserve">, October 1964 </w:t>
      </w:r>
    </w:p>
    <w:p w:rsidR="007D6548" w:rsidRDefault="007D6548">
      <w:pPr>
        <w:numPr>
          <w:ilvl w:val="0"/>
          <w:numId w:val="15"/>
        </w:numPr>
        <w:spacing w:before="28" w:after="28"/>
        <w:rPr>
          <w:rFonts w:cs="Arial"/>
        </w:rPr>
      </w:pPr>
      <w:r>
        <w:rPr>
          <w:rFonts w:cs="Arial"/>
        </w:rPr>
        <w:t xml:space="preserve">Sebenius and Wheeler, "Sports Strikes: Let the Games Continue," </w:t>
      </w:r>
      <w:r>
        <w:rPr>
          <w:rFonts w:cs="Arial"/>
          <w:u w:val="single"/>
        </w:rPr>
        <w:t>New York Times</w:t>
      </w:r>
      <w:r>
        <w:rPr>
          <w:rFonts w:cs="Arial"/>
        </w:rPr>
        <w:t>, October 30, 1994</w:t>
      </w:r>
    </w:p>
    <w:p w:rsidR="007D6548" w:rsidRDefault="007D6548">
      <w:pPr>
        <w:numPr>
          <w:ilvl w:val="0"/>
          <w:numId w:val="15"/>
        </w:numPr>
        <w:spacing w:before="28" w:after="28"/>
        <w:rPr>
          <w:rFonts w:cs="Arial"/>
        </w:rPr>
      </w:pPr>
      <w:r>
        <w:rPr>
          <w:rFonts w:cs="Arial"/>
        </w:rPr>
        <w:t xml:space="preserve">Lax and Sebenius, " A Better Way to Go on Strike," </w:t>
      </w:r>
      <w:r>
        <w:rPr>
          <w:rFonts w:cs="Arial"/>
          <w:u w:val="single"/>
        </w:rPr>
        <w:t>Wall Street Journal</w:t>
      </w:r>
      <w:r>
        <w:rPr>
          <w:rFonts w:cs="Arial"/>
        </w:rPr>
        <w:t>, February 24, 1997</w:t>
      </w:r>
    </w:p>
    <w:p w:rsidR="007D6548" w:rsidRDefault="007D6548">
      <w:pPr>
        <w:numPr>
          <w:ilvl w:val="0"/>
          <w:numId w:val="5"/>
        </w:numPr>
        <w:spacing w:before="28" w:after="28"/>
        <w:rPr>
          <w:rFonts w:cs="Arial"/>
        </w:rPr>
      </w:pPr>
      <w:r>
        <w:rPr>
          <w:rFonts w:cs="Arial"/>
        </w:rPr>
        <w:t xml:space="preserve">Schneider and Kramer, "The Limitations of Fair Division: An Experimental Evaluation of Three Procedures," </w:t>
      </w:r>
      <w:r>
        <w:rPr>
          <w:rFonts w:cs="Arial"/>
          <w:u w:val="single"/>
        </w:rPr>
        <w:t>Journal of Conflict Resolution</w:t>
      </w:r>
      <w:r>
        <w:rPr>
          <w:rFonts w:cs="Arial"/>
        </w:rPr>
        <w:t>, August 2004</w:t>
      </w:r>
    </w:p>
    <w:p w:rsidR="007D6548" w:rsidRDefault="007D6548">
      <w:pPr>
        <w:pStyle w:val="NormalWeb"/>
        <w:rPr>
          <w:rFonts w:cs="Arial"/>
        </w:rPr>
      </w:pPr>
      <w:r>
        <w:rPr>
          <w:rFonts w:cs="Arial"/>
        </w:rPr>
        <w:br/>
        <w:t>I. Conclusions</w:t>
      </w:r>
    </w:p>
    <w:p w:rsidR="007D6548" w:rsidRDefault="007D6548">
      <w:pPr>
        <w:numPr>
          <w:ilvl w:val="0"/>
          <w:numId w:val="16"/>
        </w:numPr>
        <w:spacing w:before="28" w:after="28"/>
      </w:pPr>
      <w:r>
        <w:rPr>
          <w:rFonts w:cs="Arial"/>
        </w:rPr>
        <w:t>No reading</w:t>
      </w:r>
    </w:p>
    <w:sectPr w:rsidR="007D6548">
      <w:footerReference w:type="default" r:id="rId7"/>
      <w:pgSz w:w="12240" w:h="15840"/>
      <w:pgMar w:top="1440" w:right="1800" w:bottom="1440" w:left="1800" w:header="720" w:footer="720" w:gutter="0"/>
      <w:cols w:space="720"/>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0E" w:rsidRDefault="002C2A0E">
      <w:r>
        <w:separator/>
      </w:r>
    </w:p>
  </w:endnote>
  <w:endnote w:type="continuationSeparator" w:id="0">
    <w:p w:rsidR="002C2A0E" w:rsidRDefault="002C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838" w:rsidRDefault="003F5A3A">
    <w:pPr>
      <w:pStyle w:val="Footer"/>
    </w:pPr>
    <w:r>
      <w:rPr>
        <w:noProof/>
        <w:lang w:eastAsia="en-US"/>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84455" cy="174625"/>
              <wp:effectExtent l="5080" t="635" r="571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838" w:rsidRDefault="00220838">
                          <w:pPr>
                            <w:pStyle w:val="Footer"/>
                          </w:pPr>
                          <w:r>
                            <w:rPr>
                              <w:rStyle w:val="PageNumber"/>
                            </w:rPr>
                            <w:fldChar w:fldCharType="begin"/>
                          </w:r>
                          <w:r>
                            <w:rPr>
                              <w:rStyle w:val="PageNumber"/>
                            </w:rPr>
                            <w:instrText xml:space="preserve"> PAGE </w:instrText>
                          </w:r>
                          <w:r>
                            <w:rPr>
                              <w:rStyle w:val="PageNumber"/>
                            </w:rPr>
                            <w:fldChar w:fldCharType="separate"/>
                          </w:r>
                          <w:r w:rsidR="002456A4">
                            <w:rPr>
                              <w:rStyle w:val="PageNumber"/>
                              <w:noProof/>
                            </w:rPr>
                            <w:t>5</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65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" stroked="f">
              <v:fill opacity="0"/>
              <v:textbox inset="0,0,0,0">
                <w:txbxContent>
                  <w:p w:rsidR="00220838" w:rsidRDefault="00220838">
                    <w:pPr>
                      <w:pStyle w:val="Footer"/>
                    </w:pPr>
                    <w:r>
                      <w:rPr>
                        <w:rStyle w:val="PageNumber"/>
                      </w:rPr>
                      <w:fldChar w:fldCharType="begin"/>
                    </w:r>
                    <w:r>
                      <w:rPr>
                        <w:rStyle w:val="PageNumber"/>
                      </w:rPr>
                      <w:instrText xml:space="preserve"> PAGE </w:instrText>
                    </w:r>
                    <w:r>
                      <w:rPr>
                        <w:rStyle w:val="PageNumber"/>
                      </w:rPr>
                      <w:fldChar w:fldCharType="separate"/>
                    </w:r>
                    <w:r w:rsidR="002456A4">
                      <w:rPr>
                        <w:rStyle w:val="PageNumber"/>
                        <w:noProof/>
                      </w:rPr>
                      <w:t>5</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0E" w:rsidRDefault="002C2A0E">
      <w:r>
        <w:separator/>
      </w:r>
    </w:p>
  </w:footnote>
  <w:footnote w:type="continuationSeparator" w:id="0">
    <w:p w:rsidR="002C2A0E" w:rsidRDefault="002C2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15:restartNumberingAfterBreak="0">
    <w:nsid w:val="00000012"/>
    <w:multiLevelType w:val="multilevel"/>
    <w:tmpl w:val="0000001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AB3"/>
    <w:rsid w:val="000367FA"/>
    <w:rsid w:val="00037E80"/>
    <w:rsid w:val="00070C47"/>
    <w:rsid w:val="00102D9E"/>
    <w:rsid w:val="00115FC0"/>
    <w:rsid w:val="00133EF0"/>
    <w:rsid w:val="001614E4"/>
    <w:rsid w:val="001720A1"/>
    <w:rsid w:val="001B6FE9"/>
    <w:rsid w:val="001C14D1"/>
    <w:rsid w:val="001C7752"/>
    <w:rsid w:val="001D2108"/>
    <w:rsid w:val="00214AE3"/>
    <w:rsid w:val="00220838"/>
    <w:rsid w:val="00225080"/>
    <w:rsid w:val="002456A4"/>
    <w:rsid w:val="002A5932"/>
    <w:rsid w:val="002B428C"/>
    <w:rsid w:val="002C2A0E"/>
    <w:rsid w:val="00363E95"/>
    <w:rsid w:val="003919CF"/>
    <w:rsid w:val="00392F0E"/>
    <w:rsid w:val="003F5A3A"/>
    <w:rsid w:val="004242C5"/>
    <w:rsid w:val="00437AB3"/>
    <w:rsid w:val="00471030"/>
    <w:rsid w:val="0047494A"/>
    <w:rsid w:val="004A3601"/>
    <w:rsid w:val="004A38D8"/>
    <w:rsid w:val="004C2588"/>
    <w:rsid w:val="00512E62"/>
    <w:rsid w:val="00523529"/>
    <w:rsid w:val="00535557"/>
    <w:rsid w:val="00542544"/>
    <w:rsid w:val="00550B88"/>
    <w:rsid w:val="00555725"/>
    <w:rsid w:val="0056112A"/>
    <w:rsid w:val="005D2DD8"/>
    <w:rsid w:val="005F189E"/>
    <w:rsid w:val="006236CA"/>
    <w:rsid w:val="006B4442"/>
    <w:rsid w:val="006C086C"/>
    <w:rsid w:val="006E22F1"/>
    <w:rsid w:val="00753129"/>
    <w:rsid w:val="00763064"/>
    <w:rsid w:val="007B4782"/>
    <w:rsid w:val="007C10B5"/>
    <w:rsid w:val="007D6548"/>
    <w:rsid w:val="00855E82"/>
    <w:rsid w:val="00871793"/>
    <w:rsid w:val="00885C91"/>
    <w:rsid w:val="009F2DF0"/>
    <w:rsid w:val="009F7DC0"/>
    <w:rsid w:val="00A060EC"/>
    <w:rsid w:val="00A22645"/>
    <w:rsid w:val="00A271F3"/>
    <w:rsid w:val="00A8520F"/>
    <w:rsid w:val="00AB4DDC"/>
    <w:rsid w:val="00AE03A9"/>
    <w:rsid w:val="00AE37F0"/>
    <w:rsid w:val="00AE6BD2"/>
    <w:rsid w:val="00B244F5"/>
    <w:rsid w:val="00B32AFE"/>
    <w:rsid w:val="00B66720"/>
    <w:rsid w:val="00B8611B"/>
    <w:rsid w:val="00BD66EA"/>
    <w:rsid w:val="00C0399C"/>
    <w:rsid w:val="00C316C8"/>
    <w:rsid w:val="00C41DB6"/>
    <w:rsid w:val="00C81AB4"/>
    <w:rsid w:val="00C852DF"/>
    <w:rsid w:val="00C956D9"/>
    <w:rsid w:val="00CF441E"/>
    <w:rsid w:val="00D363F9"/>
    <w:rsid w:val="00D87741"/>
    <w:rsid w:val="00DA726C"/>
    <w:rsid w:val="00DC5A0E"/>
    <w:rsid w:val="00DE052E"/>
    <w:rsid w:val="00E05960"/>
    <w:rsid w:val="00E07CFC"/>
    <w:rsid w:val="00E11818"/>
    <w:rsid w:val="00E8581D"/>
    <w:rsid w:val="00E93C09"/>
    <w:rsid w:val="00E95B6B"/>
    <w:rsid w:val="00EA7059"/>
    <w:rsid w:val="00EB2BE6"/>
    <w:rsid w:val="00EF495C"/>
    <w:rsid w:val="00F40CA3"/>
    <w:rsid w:val="00FA6336"/>
    <w:rsid w:val="00FD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9097AA8"/>
  <w15:chartTrackingRefBased/>
  <w15:docId w15:val="{0C8F9DCA-457B-4BE4-A728-191040F1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Arial" w:eastAsia="Arial" w:hAnsi="Arial"/>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sz w:val="20"/>
    </w:rPr>
  </w:style>
  <w:style w:type="character" w:customStyle="1" w:styleId="WW8Num2z0">
    <w:name w:val="WW8Num2z0"/>
    <w:rPr>
      <w:rFonts w:ascii="Symbol" w:hAnsi="Symbol"/>
      <w:sz w:val="20"/>
    </w:rPr>
  </w:style>
  <w:style w:type="character" w:customStyle="1" w:styleId="WW8Num3z0">
    <w:name w:val="WW8Num3z0"/>
    <w:rPr>
      <w:rFonts w:ascii="Symbol" w:hAnsi="Symbol"/>
      <w:sz w:val="20"/>
    </w:rPr>
  </w:style>
  <w:style w:type="character" w:customStyle="1" w:styleId="WW8Num4z0">
    <w:name w:val="WW8Num4z0"/>
    <w:rPr>
      <w:rFonts w:ascii="Symbol" w:hAnsi="Symbol"/>
      <w:sz w:val="20"/>
    </w:rPr>
  </w:style>
  <w:style w:type="character" w:customStyle="1" w:styleId="WW8Num5z0">
    <w:name w:val="WW8Num5z0"/>
    <w:rPr>
      <w:rFonts w:ascii="Symbol" w:hAnsi="Symbol"/>
      <w:sz w:val="20"/>
    </w:rPr>
  </w:style>
  <w:style w:type="character" w:customStyle="1" w:styleId="WW8Num6z0">
    <w:name w:val="WW8Num6z0"/>
    <w:rPr>
      <w:rFonts w:ascii="Symbol" w:hAnsi="Symbol"/>
      <w:sz w:val="20"/>
    </w:rPr>
  </w:style>
  <w:style w:type="character" w:customStyle="1" w:styleId="WW8Num7z0">
    <w:name w:val="WW8Num7z0"/>
    <w:rPr>
      <w:rFonts w:ascii="Symbol" w:hAnsi="Symbol"/>
      <w:sz w:val="20"/>
    </w:rPr>
  </w:style>
  <w:style w:type="character" w:customStyle="1" w:styleId="WW8Num8z0">
    <w:name w:val="WW8Num8z0"/>
    <w:rPr>
      <w:rFonts w:ascii="Symbol" w:hAnsi="Symbol"/>
      <w:sz w:val="20"/>
    </w:rPr>
  </w:style>
  <w:style w:type="character" w:customStyle="1" w:styleId="WW8Num9z0">
    <w:name w:val="WW8Num9z0"/>
    <w:rPr>
      <w:rFonts w:ascii="Symbol" w:hAnsi="Symbol"/>
      <w:sz w:val="20"/>
    </w:rPr>
  </w:style>
  <w:style w:type="character" w:customStyle="1" w:styleId="WW8Num10z0">
    <w:name w:val="WW8Num10z0"/>
    <w:rPr>
      <w:rFonts w:ascii="Symbol" w:hAnsi="Symbol"/>
      <w:sz w:val="20"/>
    </w:rPr>
  </w:style>
  <w:style w:type="character" w:customStyle="1" w:styleId="WW8Num11z0">
    <w:name w:val="WW8Num11z0"/>
    <w:rPr>
      <w:rFonts w:ascii="Symbol" w:hAnsi="Symbol"/>
      <w:sz w:val="20"/>
    </w:rPr>
  </w:style>
  <w:style w:type="character" w:customStyle="1" w:styleId="WW8Num12z0">
    <w:name w:val="WW8Num12z0"/>
    <w:rPr>
      <w:rFonts w:ascii="Symbol" w:hAnsi="Symbol"/>
      <w:sz w:val="20"/>
    </w:rPr>
  </w:style>
  <w:style w:type="character" w:customStyle="1" w:styleId="WW8Num13z0">
    <w:name w:val="WW8Num13z0"/>
    <w:rPr>
      <w:rFonts w:ascii="Symbol" w:hAnsi="Symbol"/>
      <w:sz w:val="20"/>
    </w:rPr>
  </w:style>
  <w:style w:type="character" w:customStyle="1" w:styleId="WW8Num14z0">
    <w:name w:val="WW8Num14z0"/>
    <w:rPr>
      <w:rFonts w:ascii="Symbol" w:hAnsi="Symbol"/>
      <w:sz w:val="20"/>
    </w:rPr>
  </w:style>
  <w:style w:type="character" w:customStyle="1" w:styleId="WW8Num15z0">
    <w:name w:val="WW8Num15z0"/>
    <w:rPr>
      <w:rFonts w:ascii="Symbol" w:hAnsi="Symbol"/>
      <w:sz w:val="20"/>
    </w:rPr>
  </w:style>
  <w:style w:type="character" w:customStyle="1" w:styleId="WW8Num16z0">
    <w:name w:val="WW8Num16z0"/>
    <w:rPr>
      <w:rFonts w:ascii="Symbol" w:hAnsi="Symbol"/>
      <w:sz w:val="20"/>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Absatz-Standardschriftart">
    <w:name w:val="Absatz-Standardschriftart"/>
  </w:style>
  <w:style w:type="character" w:customStyle="1" w:styleId="WW-DefaultParagraphFont">
    <w:name w:val="WW-Default Paragraph Font"/>
  </w:style>
  <w:style w:type="character" w:customStyle="1" w:styleId="section11">
    <w:name w:val="section11"/>
    <w:rPr>
      <w:rFonts w:ascii="Arial" w:hAnsi="Arial" w:cs="Arial"/>
    </w:rPr>
  </w:style>
  <w:style w:type="character" w:customStyle="1" w:styleId="style11">
    <w:name w:val="style11"/>
    <w:rPr>
      <w:rFonts w:ascii="Arial" w:hAnsi="Arial" w:cs="Arial"/>
    </w:rPr>
  </w:style>
  <w:style w:type="character" w:customStyle="1" w:styleId="ListLabel1">
    <w:name w:val="ListLabel 1"/>
    <w:rPr>
      <w:sz w:val="20"/>
    </w:rPr>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rmalWeb">
    <w:name w:val="Normal (Web)"/>
    <w:basedOn w:val="Normal"/>
    <w:pPr>
      <w:spacing w:before="28" w:after="28"/>
    </w:pPr>
  </w:style>
  <w:style w:type="paragraph" w:customStyle="1" w:styleId="section1">
    <w:name w:val="section1"/>
    <w:basedOn w:val="Normal"/>
    <w:pPr>
      <w:spacing w:before="28" w:after="28"/>
    </w:pPr>
    <w:rPr>
      <w:rFonts w:cs="Arial"/>
    </w:rPr>
  </w:style>
  <w:style w:type="paragraph" w:customStyle="1" w:styleId="style1">
    <w:name w:val="style1"/>
    <w:basedOn w:val="Normal"/>
    <w:pPr>
      <w:spacing w:before="28" w:after="28"/>
    </w:pPr>
    <w:rPr>
      <w:rFonts w:cs="Ari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pPr>
      <w:tabs>
        <w:tab w:val="center" w:pos="4320"/>
        <w:tab w:val="right" w:pos="8640"/>
      </w:tabs>
    </w:pPr>
  </w:style>
  <w:style w:type="paragraph" w:customStyle="1" w:styleId="Framecontents">
    <w:name w:val="Frame contents"/>
    <w:basedOn w:val="BodyText"/>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Soc 245 - Conflict Resolution</vt:lpstr>
    </vt:vector>
  </TitlesOfParts>
  <Company>Le Moyne College</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245 - Conflict Resolution</dc:title>
  <dc:subject/>
  <dc:creator>student</dc:creator>
  <cp:keywords/>
  <cp:lastModifiedBy>Clifford B Donn</cp:lastModifiedBy>
  <cp:revision>3</cp:revision>
  <cp:lastPrinted>2014-01-14T21:44:00Z</cp:lastPrinted>
  <dcterms:created xsi:type="dcterms:W3CDTF">2020-01-10T14:37:00Z</dcterms:created>
  <dcterms:modified xsi:type="dcterms:W3CDTF">2020-01-15T16:41:00Z</dcterms:modified>
</cp:coreProperties>
</file>