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445"/>
        <w:gridCol w:w="3621"/>
      </w:tblGrid>
      <w:tr w:rsidR="00AE0C67">
        <w:tc>
          <w:tcPr>
            <w:tcW w:w="5445" w:type="dxa"/>
            <w:tcBorders>
              <w:top w:val="single" w:sz="1" w:space="0" w:color="000000"/>
              <w:left w:val="single" w:sz="1" w:space="0" w:color="000000"/>
              <w:bottom w:val="single" w:sz="1" w:space="0" w:color="000000"/>
            </w:tcBorders>
          </w:tcPr>
          <w:p w:rsidR="00AE0C67" w:rsidRDefault="00AE0C67">
            <w:pPr>
              <w:pStyle w:val="TableContents"/>
              <w:snapToGrid w:val="0"/>
              <w:rPr>
                <w:rFonts w:ascii="Arial" w:hAnsi="Arial"/>
              </w:rPr>
            </w:pPr>
            <w:r>
              <w:rPr>
                <w:rFonts w:ascii="Arial" w:hAnsi="Arial"/>
              </w:rPr>
              <w:t>CJS 101 – Introduction to Criminology</w:t>
            </w:r>
          </w:p>
        </w:tc>
        <w:tc>
          <w:tcPr>
            <w:tcW w:w="3621" w:type="dxa"/>
            <w:tcBorders>
              <w:top w:val="single" w:sz="1" w:space="0" w:color="000000"/>
              <w:left w:val="single" w:sz="1" w:space="0" w:color="000000"/>
              <w:bottom w:val="single" w:sz="1" w:space="0" w:color="000000"/>
              <w:right w:val="single" w:sz="1" w:space="0" w:color="000000"/>
            </w:tcBorders>
          </w:tcPr>
          <w:p w:rsidR="00AE0C67" w:rsidRDefault="00AE0C67">
            <w:pPr>
              <w:pStyle w:val="TableContents"/>
              <w:snapToGrid w:val="0"/>
              <w:rPr>
                <w:rFonts w:ascii="Arial" w:hAnsi="Arial"/>
              </w:rPr>
            </w:pPr>
            <w:r>
              <w:rPr>
                <w:rFonts w:ascii="Arial" w:hAnsi="Arial"/>
              </w:rPr>
              <w:t>Cliff Donn</w:t>
            </w:r>
          </w:p>
        </w:tc>
      </w:tr>
      <w:tr w:rsidR="00AE0C67">
        <w:tc>
          <w:tcPr>
            <w:tcW w:w="5445" w:type="dxa"/>
            <w:tcBorders>
              <w:left w:val="single" w:sz="1" w:space="0" w:color="000000"/>
              <w:bottom w:val="single" w:sz="1" w:space="0" w:color="000000"/>
            </w:tcBorders>
          </w:tcPr>
          <w:p w:rsidR="00AE0C67" w:rsidRDefault="00837A0E">
            <w:pPr>
              <w:pStyle w:val="TableContents"/>
              <w:snapToGrid w:val="0"/>
              <w:rPr>
                <w:rFonts w:ascii="Arial" w:hAnsi="Arial"/>
              </w:rPr>
            </w:pPr>
            <w:r>
              <w:rPr>
                <w:rFonts w:ascii="Arial" w:hAnsi="Arial"/>
              </w:rPr>
              <w:t>Spring 2020</w:t>
            </w:r>
          </w:p>
        </w:tc>
        <w:tc>
          <w:tcPr>
            <w:tcW w:w="3621" w:type="dxa"/>
            <w:tcBorders>
              <w:left w:val="single" w:sz="1" w:space="0" w:color="000000"/>
              <w:bottom w:val="single" w:sz="1" w:space="0" w:color="000000"/>
              <w:right w:val="single" w:sz="1" w:space="0" w:color="000000"/>
            </w:tcBorders>
          </w:tcPr>
          <w:p w:rsidR="00AE0C67" w:rsidRDefault="00AE0C67">
            <w:pPr>
              <w:pStyle w:val="TableContents"/>
              <w:snapToGrid w:val="0"/>
              <w:rPr>
                <w:rFonts w:ascii="Arial" w:hAnsi="Arial"/>
              </w:rPr>
            </w:pPr>
            <w:r>
              <w:rPr>
                <w:rFonts w:ascii="Arial" w:hAnsi="Arial"/>
              </w:rPr>
              <w:t>Office R-415, ext. 4467</w:t>
            </w:r>
          </w:p>
        </w:tc>
      </w:tr>
      <w:tr w:rsidR="00AE0C67">
        <w:tc>
          <w:tcPr>
            <w:tcW w:w="5445" w:type="dxa"/>
            <w:tcBorders>
              <w:left w:val="single" w:sz="1" w:space="0" w:color="000000"/>
              <w:bottom w:val="single" w:sz="1" w:space="0" w:color="000000"/>
            </w:tcBorders>
          </w:tcPr>
          <w:p w:rsidR="00AE0C67" w:rsidRDefault="00AE0C67">
            <w:pPr>
              <w:pStyle w:val="TableContents"/>
              <w:snapToGrid w:val="0"/>
              <w:rPr>
                <w:rFonts w:ascii="Arial" w:hAnsi="Arial"/>
              </w:rPr>
            </w:pPr>
            <w:r>
              <w:rPr>
                <w:rFonts w:ascii="Arial" w:hAnsi="Arial"/>
              </w:rPr>
              <w:t>Web.lemoyne.edu/~</w:t>
            </w:r>
            <w:proofErr w:type="spellStart"/>
            <w:r>
              <w:rPr>
                <w:rFonts w:ascii="Arial" w:hAnsi="Arial"/>
              </w:rPr>
              <w:t>donn</w:t>
            </w:r>
            <w:proofErr w:type="spellEnd"/>
            <w:r>
              <w:rPr>
                <w:rFonts w:ascii="Arial" w:hAnsi="Arial"/>
              </w:rPr>
              <w:t>/class/cjs101/cjs101.htm</w:t>
            </w:r>
          </w:p>
        </w:tc>
        <w:tc>
          <w:tcPr>
            <w:tcW w:w="3621" w:type="dxa"/>
            <w:tcBorders>
              <w:left w:val="single" w:sz="1" w:space="0" w:color="000000"/>
              <w:bottom w:val="single" w:sz="1" w:space="0" w:color="000000"/>
              <w:right w:val="single" w:sz="1" w:space="0" w:color="000000"/>
            </w:tcBorders>
          </w:tcPr>
          <w:p w:rsidR="00AE0C67" w:rsidRDefault="00AE0C67">
            <w:pPr>
              <w:pStyle w:val="TableContents"/>
              <w:snapToGrid w:val="0"/>
              <w:rPr>
                <w:rFonts w:ascii="Arial" w:hAnsi="Arial"/>
              </w:rPr>
            </w:pPr>
            <w:r>
              <w:rPr>
                <w:rFonts w:ascii="Arial" w:hAnsi="Arial"/>
              </w:rPr>
              <w:t>E-mail: donn@lemoyne.edu</w:t>
            </w:r>
          </w:p>
        </w:tc>
      </w:tr>
    </w:tbl>
    <w:p w:rsidR="00AE0C67" w:rsidRDefault="00AE0C67">
      <w:pPr>
        <w:pStyle w:val="NormalWeb"/>
        <w:spacing w:before="274" w:after="274"/>
        <w:rPr>
          <w:rFonts w:ascii="Arial" w:hAnsi="Arial" w:cs="Arial"/>
        </w:rPr>
      </w:pPr>
      <w:r>
        <w:rPr>
          <w:rFonts w:ascii="Arial" w:hAnsi="Arial" w:cs="Arial"/>
        </w:rPr>
        <w:t xml:space="preserve">COURSE POLICIES: All polices for this course are contained on this syllabus and/or on the course home page and its links. Students are required to be familiar with those policies and to comply with them. </w:t>
      </w:r>
    </w:p>
    <w:p w:rsidR="00AE0C67" w:rsidRDefault="00AE0C67">
      <w:pPr>
        <w:pStyle w:val="NormalWeb"/>
        <w:spacing w:before="274" w:after="274"/>
        <w:rPr>
          <w:rFonts w:ascii="Arial" w:hAnsi="Arial" w:cs="Arial"/>
        </w:rPr>
      </w:pPr>
      <w:r>
        <w:rPr>
          <w:rFonts w:ascii="Arial" w:hAnsi="Arial" w:cs="Arial"/>
        </w:rPr>
        <w:t xml:space="preserve">TOPICS: The CJS 101 course </w:t>
      </w:r>
      <w:proofErr w:type="gramStart"/>
      <w:r>
        <w:rPr>
          <w:rFonts w:ascii="Arial" w:hAnsi="Arial" w:cs="Arial"/>
        </w:rPr>
        <w:t>is designed</w:t>
      </w:r>
      <w:proofErr w:type="gramEnd"/>
      <w:r>
        <w:rPr>
          <w:rFonts w:ascii="Arial" w:hAnsi="Arial" w:cs="Arial"/>
        </w:rPr>
        <w:t xml:space="preserve"> to introduce the student to the study of crime and the criminal justice system. Particular emphasis will be placed on examining commonly held beliefs about crime, crimi</w:t>
      </w:r>
      <w:r w:rsidR="00F53D33">
        <w:rPr>
          <w:rFonts w:ascii="Arial" w:hAnsi="Arial" w:cs="Arial"/>
        </w:rPr>
        <w:t>nals and law enforcement practic</w:t>
      </w:r>
      <w:r>
        <w:rPr>
          <w:rFonts w:ascii="Arial" w:hAnsi="Arial" w:cs="Arial"/>
        </w:rPr>
        <w:t xml:space="preserve">es in the United </w:t>
      </w:r>
      <w:proofErr w:type="gramStart"/>
      <w:r>
        <w:rPr>
          <w:rFonts w:ascii="Arial" w:hAnsi="Arial" w:cs="Arial"/>
        </w:rPr>
        <w:t>States and examining data and research to determine which of those beliefs are accurate</w:t>
      </w:r>
      <w:proofErr w:type="gramEnd"/>
      <w:r>
        <w:rPr>
          <w:rFonts w:ascii="Arial" w:hAnsi="Arial" w:cs="Arial"/>
        </w:rPr>
        <w:t xml:space="preserve"> and which are myths.</w:t>
      </w:r>
      <w:r>
        <w:rPr>
          <w:rFonts w:ascii="Arial" w:hAnsi="Arial" w:cs="Arial"/>
        </w:rPr>
        <w:br/>
      </w:r>
      <w:r>
        <w:rPr>
          <w:rFonts w:ascii="Arial" w:hAnsi="Arial" w:cs="Arial"/>
        </w:rPr>
        <w:br/>
        <w:t xml:space="preserve">STUDENT LEARNING OBJECTIVES: </w:t>
      </w:r>
      <w:r w:rsidR="00D156C1">
        <w:rPr>
          <w:rFonts w:ascii="Arial" w:hAnsi="Arial" w:cs="Arial"/>
        </w:rPr>
        <w:t xml:space="preserve">This course </w:t>
      </w:r>
      <w:proofErr w:type="gramStart"/>
      <w:r w:rsidR="00D156C1">
        <w:rPr>
          <w:rFonts w:ascii="Arial" w:hAnsi="Arial" w:cs="Arial"/>
        </w:rPr>
        <w:t>is designed</w:t>
      </w:r>
      <w:proofErr w:type="gramEnd"/>
      <w:r w:rsidR="00D156C1">
        <w:rPr>
          <w:rFonts w:ascii="Arial" w:hAnsi="Arial" w:cs="Arial"/>
        </w:rPr>
        <w:t xml:space="preserve"> to help the student meet all three of the program goals of the Criminol</w:t>
      </w:r>
      <w:r w:rsidR="00C60E8C">
        <w:rPr>
          <w:rFonts w:ascii="Arial" w:hAnsi="Arial" w:cs="Arial"/>
        </w:rPr>
        <w:t>ogy program, learning theory, learning research methodology, and learning professional standards.</w:t>
      </w:r>
      <w:r w:rsidR="00D156C1">
        <w:rPr>
          <w:rFonts w:ascii="Arial" w:hAnsi="Arial" w:cs="Arial"/>
        </w:rPr>
        <w:t xml:space="preserve">  </w:t>
      </w:r>
      <w:r>
        <w:rPr>
          <w:rFonts w:ascii="Arial" w:hAnsi="Arial" w:cs="Arial"/>
        </w:rPr>
        <w:t xml:space="preserve">Upon successful completion of the </w:t>
      </w:r>
      <w:proofErr w:type="gramStart"/>
      <w:r>
        <w:rPr>
          <w:rFonts w:ascii="Arial" w:hAnsi="Arial" w:cs="Arial"/>
        </w:rPr>
        <w:t>course</w:t>
      </w:r>
      <w:proofErr w:type="gramEnd"/>
      <w:r>
        <w:rPr>
          <w:rFonts w:ascii="Arial" w:hAnsi="Arial" w:cs="Arial"/>
        </w:rPr>
        <w:t xml:space="preserve"> the CJS 101 student will:</w:t>
      </w:r>
    </w:p>
    <w:p w:rsidR="00AE0C67" w:rsidRDefault="00AE0C67">
      <w:pPr>
        <w:pStyle w:val="NormalWeb"/>
        <w:numPr>
          <w:ilvl w:val="0"/>
          <w:numId w:val="3"/>
        </w:numPr>
        <w:spacing w:before="274" w:after="274"/>
        <w:rPr>
          <w:rFonts w:ascii="Arial" w:hAnsi="Arial" w:cs="Arial"/>
        </w:rPr>
      </w:pPr>
      <w:r>
        <w:rPr>
          <w:rFonts w:ascii="Arial" w:hAnsi="Arial" w:cs="Arial"/>
        </w:rPr>
        <w:t>Be able to explain which commonly held ideas about crime are myths and why they are myths</w:t>
      </w:r>
    </w:p>
    <w:p w:rsidR="00AE0C67" w:rsidRDefault="00AE0C67">
      <w:pPr>
        <w:pStyle w:val="NormalWeb"/>
        <w:numPr>
          <w:ilvl w:val="0"/>
          <w:numId w:val="3"/>
        </w:numPr>
        <w:spacing w:before="274" w:after="274"/>
        <w:rPr>
          <w:rFonts w:ascii="Arial" w:hAnsi="Arial" w:cs="Arial"/>
        </w:rPr>
      </w:pPr>
      <w:r>
        <w:rPr>
          <w:rFonts w:ascii="Arial" w:hAnsi="Arial" w:cs="Arial"/>
        </w:rPr>
        <w:t>Be able to retrieve data about criminal activity in the United States</w:t>
      </w:r>
    </w:p>
    <w:p w:rsidR="00AE0C67" w:rsidRDefault="00AE0C67">
      <w:pPr>
        <w:pStyle w:val="NormalWeb"/>
        <w:numPr>
          <w:ilvl w:val="0"/>
          <w:numId w:val="3"/>
        </w:numPr>
        <w:spacing w:before="274" w:after="274"/>
        <w:rPr>
          <w:rFonts w:ascii="Arial" w:hAnsi="Arial" w:cs="Arial"/>
        </w:rPr>
      </w:pPr>
      <w:r>
        <w:rPr>
          <w:rFonts w:ascii="Arial" w:hAnsi="Arial" w:cs="Arial"/>
        </w:rPr>
        <w:t xml:space="preserve">Be able to subject </w:t>
      </w:r>
      <w:r w:rsidR="0052505B">
        <w:rPr>
          <w:rFonts w:ascii="Arial" w:hAnsi="Arial" w:cs="Arial"/>
        </w:rPr>
        <w:t>fictional portrayals</w:t>
      </w:r>
      <w:r>
        <w:rPr>
          <w:rFonts w:ascii="Arial" w:hAnsi="Arial" w:cs="Arial"/>
        </w:rPr>
        <w:t xml:space="preserve"> of crime and criminals to critical analysis</w:t>
      </w:r>
    </w:p>
    <w:p w:rsidR="00AE0C67" w:rsidRDefault="00AE0C67">
      <w:pPr>
        <w:pStyle w:val="NormalWeb"/>
        <w:numPr>
          <w:ilvl w:val="0"/>
          <w:numId w:val="3"/>
        </w:numPr>
        <w:spacing w:before="274" w:after="274"/>
        <w:rPr>
          <w:rFonts w:ascii="Arial" w:hAnsi="Arial" w:cs="Arial"/>
        </w:rPr>
      </w:pPr>
      <w:r>
        <w:rPr>
          <w:rFonts w:ascii="Arial" w:hAnsi="Arial" w:cs="Arial"/>
        </w:rPr>
        <w:t>Be able to analyze the efficacy of crime control policies as practiced and proposed in the United States</w:t>
      </w:r>
    </w:p>
    <w:p w:rsidR="00AE0C67" w:rsidRDefault="00AE0C67">
      <w:pPr>
        <w:pStyle w:val="NormalWeb"/>
        <w:spacing w:before="274" w:after="274"/>
        <w:rPr>
          <w:rFonts w:ascii="Arial" w:hAnsi="Arial" w:cs="Arial"/>
        </w:rPr>
      </w:pPr>
      <w:r>
        <w:rPr>
          <w:rFonts w:ascii="Arial" w:hAnsi="Arial" w:cs="Arial"/>
        </w:rPr>
        <w:t xml:space="preserve">SOURCES: The principal text in this course is </w:t>
      </w:r>
      <w:r w:rsidR="00892A2C">
        <w:rPr>
          <w:rFonts w:ascii="Arial" w:hAnsi="Arial" w:cs="Arial"/>
        </w:rPr>
        <w:t xml:space="preserve">Victor E. </w:t>
      </w:r>
      <w:proofErr w:type="spellStart"/>
      <w:r w:rsidR="00892A2C">
        <w:rPr>
          <w:rFonts w:ascii="Arial" w:hAnsi="Arial" w:cs="Arial"/>
        </w:rPr>
        <w:t>Kappeler</w:t>
      </w:r>
      <w:proofErr w:type="spellEnd"/>
      <w:r w:rsidR="00892A2C">
        <w:rPr>
          <w:rFonts w:ascii="Arial" w:hAnsi="Arial" w:cs="Arial"/>
        </w:rPr>
        <w:t xml:space="preserve"> and Gary W. Potter</w:t>
      </w:r>
      <w:r>
        <w:rPr>
          <w:rFonts w:ascii="Arial" w:hAnsi="Arial" w:cs="Arial"/>
        </w:rPr>
        <w:t xml:space="preserve">, </w:t>
      </w:r>
      <w:r w:rsidR="00892A2C" w:rsidRPr="00892A2C">
        <w:rPr>
          <w:rFonts w:ascii="Arial" w:hAnsi="Arial" w:cs="Arial"/>
          <w:u w:val="single"/>
        </w:rPr>
        <w:t xml:space="preserve">The </w:t>
      </w:r>
      <w:r w:rsidR="00892A2C">
        <w:rPr>
          <w:rFonts w:ascii="Arial" w:hAnsi="Arial" w:cs="Arial"/>
          <w:u w:val="single"/>
        </w:rPr>
        <w:t>Mythology of</w:t>
      </w:r>
      <w:r>
        <w:rPr>
          <w:rFonts w:ascii="Arial" w:hAnsi="Arial" w:cs="Arial"/>
          <w:u w:val="single"/>
        </w:rPr>
        <w:t xml:space="preserve"> Crime and </w:t>
      </w:r>
      <w:r w:rsidR="00892A2C">
        <w:rPr>
          <w:rFonts w:ascii="Arial" w:hAnsi="Arial" w:cs="Arial"/>
          <w:u w:val="single"/>
        </w:rPr>
        <w:t xml:space="preserve">Criminal </w:t>
      </w:r>
      <w:r>
        <w:rPr>
          <w:rFonts w:ascii="Arial" w:hAnsi="Arial" w:cs="Arial"/>
          <w:u w:val="single"/>
        </w:rPr>
        <w:t>Justice</w:t>
      </w:r>
      <w:r w:rsidR="00892A2C">
        <w:rPr>
          <w:rFonts w:ascii="Arial" w:hAnsi="Arial" w:cs="Arial"/>
        </w:rPr>
        <w:t xml:space="preserve"> Fifth edition, 2018</w:t>
      </w:r>
      <w:r>
        <w:rPr>
          <w:rFonts w:ascii="Arial" w:hAnsi="Arial" w:cs="Arial"/>
        </w:rPr>
        <w:t xml:space="preserve">.  Students should expect to read </w:t>
      </w:r>
      <w:r w:rsidR="00812805">
        <w:rPr>
          <w:rFonts w:ascii="Arial" w:hAnsi="Arial" w:cs="Arial"/>
        </w:rPr>
        <w:t>this entire</w:t>
      </w:r>
      <w:r>
        <w:rPr>
          <w:rFonts w:ascii="Arial" w:hAnsi="Arial" w:cs="Arial"/>
        </w:rPr>
        <w:t xml:space="preserve"> book over the semester. Other readings from a variety of sources </w:t>
      </w:r>
      <w:proofErr w:type="gramStart"/>
      <w:r>
        <w:rPr>
          <w:rFonts w:ascii="Arial" w:hAnsi="Arial" w:cs="Arial"/>
        </w:rPr>
        <w:t>will be assigned</w:t>
      </w:r>
      <w:proofErr w:type="gramEnd"/>
      <w:r>
        <w:rPr>
          <w:rFonts w:ascii="Arial" w:hAnsi="Arial" w:cs="Arial"/>
        </w:rPr>
        <w:t xml:space="preserve"> and those will be available from library reserve. </w:t>
      </w:r>
      <w:r>
        <w:rPr>
          <w:rFonts w:ascii="Arial" w:hAnsi="Arial" w:cs="Arial"/>
        </w:rPr>
        <w:br/>
      </w:r>
      <w:r>
        <w:rPr>
          <w:rFonts w:ascii="Arial" w:hAnsi="Arial" w:cs="Arial"/>
        </w:rPr>
        <w:br/>
        <w:t xml:space="preserve">REQUIREMENTS: Course requirements are discussed in detail on the course home </w:t>
      </w:r>
      <w:proofErr w:type="gramStart"/>
      <w:r>
        <w:rPr>
          <w:rFonts w:ascii="Arial" w:hAnsi="Arial" w:cs="Arial"/>
        </w:rPr>
        <w:t>page which</w:t>
      </w:r>
      <w:proofErr w:type="gramEnd"/>
      <w:r>
        <w:rPr>
          <w:rFonts w:ascii="Arial" w:hAnsi="Arial" w:cs="Arial"/>
        </w:rPr>
        <w:t xml:space="preserve"> is the official source for all such requirements and </w:t>
      </w:r>
      <w:r w:rsidR="00A50F9B">
        <w:rPr>
          <w:rFonts w:ascii="Arial" w:hAnsi="Arial" w:cs="Arial"/>
        </w:rPr>
        <w:t xml:space="preserve">notification of any </w:t>
      </w:r>
      <w:r>
        <w:rPr>
          <w:rFonts w:ascii="Arial" w:hAnsi="Arial" w:cs="Arial"/>
        </w:rPr>
        <w:t xml:space="preserve">changes in </w:t>
      </w:r>
      <w:r w:rsidR="00A50F9B">
        <w:rPr>
          <w:rFonts w:ascii="Arial" w:hAnsi="Arial" w:cs="Arial"/>
        </w:rPr>
        <w:t xml:space="preserve">assignments or </w:t>
      </w:r>
      <w:r>
        <w:rPr>
          <w:rFonts w:ascii="Arial" w:hAnsi="Arial" w:cs="Arial"/>
        </w:rPr>
        <w:t xml:space="preserve">requirements. Course requirements </w:t>
      </w:r>
      <w:proofErr w:type="gramStart"/>
      <w:r>
        <w:rPr>
          <w:rFonts w:ascii="Arial" w:hAnsi="Arial" w:cs="Arial"/>
        </w:rPr>
        <w:t>will be discussed</w:t>
      </w:r>
      <w:proofErr w:type="gramEnd"/>
      <w:r>
        <w:rPr>
          <w:rFonts w:ascii="Arial" w:hAnsi="Arial" w:cs="Arial"/>
        </w:rPr>
        <w:t xml:space="preserve"> during the first two weeks of class.  Those requirements include quizzes, journal assignments, a research assignment</w:t>
      </w:r>
      <w:r w:rsidR="0012607B">
        <w:rPr>
          <w:rFonts w:ascii="Arial" w:hAnsi="Arial" w:cs="Arial"/>
        </w:rPr>
        <w:t>, an optional mid-term examination</w:t>
      </w:r>
      <w:r>
        <w:rPr>
          <w:rFonts w:ascii="Arial" w:hAnsi="Arial" w:cs="Arial"/>
        </w:rPr>
        <w:t xml:space="preserve"> and a final examination.  Students will be required to keep a journal reporting on and analyzing </w:t>
      </w:r>
      <w:r w:rsidR="0003591D">
        <w:rPr>
          <w:rFonts w:ascii="Arial" w:hAnsi="Arial" w:cs="Arial"/>
        </w:rPr>
        <w:t>various fictional presentations</w:t>
      </w:r>
      <w:r w:rsidR="0012607B">
        <w:rPr>
          <w:rFonts w:ascii="Arial" w:hAnsi="Arial" w:cs="Arial"/>
        </w:rPr>
        <w:t xml:space="preserve"> of crime</w:t>
      </w:r>
      <w:r>
        <w:rPr>
          <w:rFonts w:ascii="Arial" w:hAnsi="Arial" w:cs="Arial"/>
        </w:rPr>
        <w:t xml:space="preserve">.  Journal assignments are discussed in </w:t>
      </w:r>
      <w:proofErr w:type="gramStart"/>
      <w:r>
        <w:rPr>
          <w:rFonts w:ascii="Arial" w:hAnsi="Arial" w:cs="Arial"/>
        </w:rPr>
        <w:t>greater detail</w:t>
      </w:r>
      <w:proofErr w:type="gramEnd"/>
      <w:r>
        <w:rPr>
          <w:rFonts w:ascii="Arial" w:hAnsi="Arial" w:cs="Arial"/>
        </w:rPr>
        <w:t xml:space="preserve"> on the course home page. </w:t>
      </w:r>
      <w:r>
        <w:rPr>
          <w:rFonts w:ascii="Arial" w:hAnsi="Arial" w:cs="Arial"/>
          <w:b/>
          <w:bCs/>
        </w:rPr>
        <w:t xml:space="preserve">You must complete all assigned work and submit it when due in order to receive a </w:t>
      </w:r>
      <w:proofErr w:type="gramStart"/>
      <w:r>
        <w:rPr>
          <w:rFonts w:ascii="Arial" w:hAnsi="Arial" w:cs="Arial"/>
          <w:b/>
          <w:bCs/>
        </w:rPr>
        <w:lastRenderedPageBreak/>
        <w:t>passing</w:t>
      </w:r>
      <w:proofErr w:type="gramEnd"/>
      <w:r>
        <w:rPr>
          <w:rFonts w:ascii="Arial" w:hAnsi="Arial" w:cs="Arial"/>
          <w:b/>
          <w:bCs/>
        </w:rPr>
        <w:t xml:space="preserve"> grade in the course. Late assignments will not receive credit under any circumstances</w:t>
      </w:r>
      <w:r w:rsidR="0012607B">
        <w:rPr>
          <w:rFonts w:ascii="Arial" w:hAnsi="Arial" w:cs="Arial"/>
          <w:b/>
          <w:bCs/>
        </w:rPr>
        <w:t xml:space="preserve"> but they </w:t>
      </w:r>
      <w:proofErr w:type="gramStart"/>
      <w:r w:rsidR="0012607B">
        <w:rPr>
          <w:rFonts w:ascii="Arial" w:hAnsi="Arial" w:cs="Arial"/>
          <w:b/>
          <w:bCs/>
        </w:rPr>
        <w:t>must still be submitted</w:t>
      </w:r>
      <w:proofErr w:type="gramEnd"/>
      <w:r>
        <w:rPr>
          <w:rFonts w:ascii="Arial" w:hAnsi="Arial" w:cs="Arial"/>
          <w:b/>
          <w:bCs/>
        </w:rPr>
        <w:t>.</w:t>
      </w:r>
      <w:r>
        <w:rPr>
          <w:rFonts w:ascii="Arial" w:hAnsi="Arial" w:cs="Arial"/>
        </w:rPr>
        <w:t xml:space="preserve"> Unless otherwise indicated, assignments are due at the beginning of class on the due date indicated. Assignments submitted even a few moments after that time are late and </w:t>
      </w:r>
      <w:proofErr w:type="gramStart"/>
      <w:r>
        <w:rPr>
          <w:rFonts w:ascii="Arial" w:hAnsi="Arial" w:cs="Arial"/>
        </w:rPr>
        <w:t>will not be accepted</w:t>
      </w:r>
      <w:proofErr w:type="gramEnd"/>
      <w:r>
        <w:rPr>
          <w:rFonts w:ascii="Arial" w:hAnsi="Arial" w:cs="Arial"/>
        </w:rPr>
        <w:t xml:space="preserve"> for credit. </w:t>
      </w:r>
    </w:p>
    <w:p w:rsidR="00AE0C67" w:rsidRDefault="00AE0C67">
      <w:pPr>
        <w:pStyle w:val="NormalWeb"/>
        <w:spacing w:before="274" w:after="274"/>
        <w:rPr>
          <w:rFonts w:ascii="Arial" w:hAnsi="Arial" w:cs="Arial"/>
        </w:rPr>
      </w:pPr>
      <w:r>
        <w:rPr>
          <w:rFonts w:ascii="Arial" w:hAnsi="Arial" w:cs="Arial"/>
        </w:rPr>
        <w:t xml:space="preserve">Regular class attendance and participation in class discussion are expected. Students who attend class and </w:t>
      </w:r>
      <w:proofErr w:type="gramStart"/>
      <w:r>
        <w:rPr>
          <w:rFonts w:ascii="Arial" w:hAnsi="Arial" w:cs="Arial"/>
        </w:rPr>
        <w:t>are prepared</w:t>
      </w:r>
      <w:proofErr w:type="gramEnd"/>
      <w:r>
        <w:rPr>
          <w:rFonts w:ascii="Arial" w:hAnsi="Arial" w:cs="Arial"/>
        </w:rPr>
        <w:t xml:space="preserve"> for discussion on a daily basis can expect these facts to be reflected in their grades. The inverse is also true. You should only take this course if you expect to be able to attend all class sessions. You should expect that missing more than one class, whatever the reasons, will have a negative </w:t>
      </w:r>
      <w:proofErr w:type="gramStart"/>
      <w:r>
        <w:rPr>
          <w:rFonts w:ascii="Arial" w:hAnsi="Arial" w:cs="Arial"/>
        </w:rPr>
        <w:t>impact on</w:t>
      </w:r>
      <w:proofErr w:type="gramEnd"/>
      <w:r>
        <w:rPr>
          <w:rFonts w:ascii="Arial" w:hAnsi="Arial" w:cs="Arial"/>
        </w:rPr>
        <w:t xml:space="preserve"> your grade and that the more classes you miss, the greater the impact. Accordingly, you should not make non-emergency appointments of any kind that require you to miss all or part of a class period. In particular, students </w:t>
      </w:r>
      <w:proofErr w:type="gramStart"/>
      <w:r>
        <w:rPr>
          <w:rFonts w:ascii="Arial" w:hAnsi="Arial" w:cs="Arial"/>
        </w:rPr>
        <w:t>are not permitted</w:t>
      </w:r>
      <w:proofErr w:type="gramEnd"/>
      <w:r>
        <w:rPr>
          <w:rFonts w:ascii="Arial" w:hAnsi="Arial" w:cs="Arial"/>
        </w:rPr>
        <w:t xml:space="preserve"> to leave early</w:t>
      </w:r>
      <w:r w:rsidR="001346FC">
        <w:rPr>
          <w:rFonts w:ascii="Arial" w:hAnsi="Arial" w:cs="Arial"/>
        </w:rPr>
        <w:t xml:space="preserve"> for</w:t>
      </w:r>
      <w:r>
        <w:rPr>
          <w:rFonts w:ascii="Arial" w:hAnsi="Arial" w:cs="Arial"/>
        </w:rPr>
        <w:t xml:space="preserve"> or return late from</w:t>
      </w:r>
      <w:r w:rsidR="001346FC">
        <w:rPr>
          <w:rFonts w:ascii="Arial" w:hAnsi="Arial" w:cs="Arial"/>
        </w:rPr>
        <w:t xml:space="preserve"> the </w:t>
      </w:r>
      <w:r w:rsidR="00006744">
        <w:rPr>
          <w:rFonts w:ascii="Arial" w:hAnsi="Arial" w:cs="Arial"/>
        </w:rPr>
        <w:t>Columbus Day</w:t>
      </w:r>
      <w:r w:rsidR="001346FC">
        <w:rPr>
          <w:rFonts w:ascii="Arial" w:hAnsi="Arial" w:cs="Arial"/>
        </w:rPr>
        <w:t xml:space="preserve"> break </w:t>
      </w:r>
      <w:r w:rsidR="000A1DC1">
        <w:rPr>
          <w:rFonts w:ascii="Arial" w:hAnsi="Arial" w:cs="Arial"/>
        </w:rPr>
        <w:t>or the</w:t>
      </w:r>
      <w:r>
        <w:rPr>
          <w:rFonts w:ascii="Arial" w:hAnsi="Arial" w:cs="Arial"/>
        </w:rPr>
        <w:t xml:space="preserve"> </w:t>
      </w:r>
      <w:r w:rsidR="00006744">
        <w:rPr>
          <w:rFonts w:ascii="Arial" w:hAnsi="Arial" w:cs="Arial"/>
        </w:rPr>
        <w:t>Thanksgiving</w:t>
      </w:r>
      <w:r w:rsidR="00430654">
        <w:rPr>
          <w:rFonts w:ascii="Arial" w:hAnsi="Arial" w:cs="Arial"/>
        </w:rPr>
        <w:t xml:space="preserve"> b</w:t>
      </w:r>
      <w:r>
        <w:rPr>
          <w:rFonts w:ascii="Arial" w:hAnsi="Arial" w:cs="Arial"/>
        </w:rPr>
        <w:t xml:space="preserve">reak. </w:t>
      </w:r>
    </w:p>
    <w:p w:rsidR="00AE0C67" w:rsidRDefault="00AE0C67">
      <w:pPr>
        <w:pStyle w:val="NormalWeb"/>
        <w:spacing w:before="274" w:after="274"/>
        <w:rPr>
          <w:rFonts w:ascii="Arial" w:hAnsi="Arial" w:cs="Arial"/>
        </w:rPr>
      </w:pPr>
      <w:r>
        <w:rPr>
          <w:rFonts w:ascii="Arial" w:hAnsi="Arial" w:cs="Arial"/>
          <w:b/>
          <w:bCs/>
        </w:rPr>
        <w:t xml:space="preserve">Cell phones </w:t>
      </w:r>
      <w:proofErr w:type="gramStart"/>
      <w:r>
        <w:rPr>
          <w:rFonts w:ascii="Arial" w:hAnsi="Arial" w:cs="Arial"/>
          <w:b/>
          <w:bCs/>
        </w:rPr>
        <w:t>must be turned off</w:t>
      </w:r>
      <w:proofErr w:type="gramEnd"/>
      <w:r>
        <w:rPr>
          <w:rFonts w:ascii="Arial" w:hAnsi="Arial" w:cs="Arial"/>
          <w:b/>
          <w:bCs/>
        </w:rPr>
        <w:t xml:space="preserve"> during class (not set to vibrate)</w:t>
      </w:r>
      <w:r>
        <w:rPr>
          <w:rFonts w:ascii="Arial" w:hAnsi="Arial" w:cs="Arial"/>
        </w:rPr>
        <w:t xml:space="preserve">. Students </w:t>
      </w:r>
      <w:proofErr w:type="gramStart"/>
      <w:r>
        <w:rPr>
          <w:rFonts w:ascii="Arial" w:hAnsi="Arial" w:cs="Arial"/>
        </w:rPr>
        <w:t>are not allowed</w:t>
      </w:r>
      <w:proofErr w:type="gramEnd"/>
      <w:r>
        <w:rPr>
          <w:rFonts w:ascii="Arial" w:hAnsi="Arial" w:cs="Arial"/>
        </w:rPr>
        <w:t xml:space="preserve"> to leave class to receive or make phone calls</w:t>
      </w:r>
      <w:r w:rsidR="009F48FF">
        <w:rPr>
          <w:rFonts w:ascii="Arial" w:hAnsi="Arial" w:cs="Arial"/>
        </w:rPr>
        <w:t xml:space="preserve"> or to receive or send text messages</w:t>
      </w:r>
      <w:r>
        <w:rPr>
          <w:rFonts w:ascii="Arial" w:hAnsi="Arial" w:cs="Arial"/>
        </w:rPr>
        <w:t>. If you anticipate an emergency telephone call on some partic</w:t>
      </w:r>
      <w:r w:rsidR="00AB20B9">
        <w:rPr>
          <w:rFonts w:ascii="Arial" w:hAnsi="Arial" w:cs="Arial"/>
        </w:rPr>
        <w:t xml:space="preserve">ular day that necessitates </w:t>
      </w:r>
      <w:r>
        <w:rPr>
          <w:rFonts w:ascii="Arial" w:hAnsi="Arial" w:cs="Arial"/>
        </w:rPr>
        <w:t xml:space="preserve">leaving your phone on, tell the instructor before class begins. </w:t>
      </w:r>
    </w:p>
    <w:p w:rsidR="00AE0C67" w:rsidRDefault="00AE0C67">
      <w:pPr>
        <w:pStyle w:val="NormalWeb"/>
        <w:spacing w:before="274" w:after="240"/>
        <w:rPr>
          <w:rFonts w:ascii="Arial" w:hAnsi="Arial" w:cs="Arial"/>
        </w:rPr>
      </w:pPr>
      <w:r>
        <w:rPr>
          <w:rFonts w:ascii="Arial" w:hAnsi="Arial" w:cs="Arial"/>
        </w:rPr>
        <w:t>If you have a documented disability and wish to seek accommodation, please contact the instructor about that matter during the first two weeks of the semester.</w:t>
      </w:r>
      <w:r>
        <w:rPr>
          <w:rFonts w:ascii="Arial" w:hAnsi="Arial" w:cs="Arial"/>
        </w:rPr>
        <w:br/>
      </w:r>
      <w:r>
        <w:rPr>
          <w:rFonts w:ascii="Arial" w:hAnsi="Arial" w:cs="Arial"/>
        </w:rPr>
        <w:br/>
        <w:t xml:space="preserve">GRADING: The grading scale used for all assignments in this class will be as indicated in the table below. “Plus” grades are used but “minus” grades are not normally assigned in this class. Grades </w:t>
      </w:r>
      <w:proofErr w:type="gramStart"/>
      <w:r>
        <w:rPr>
          <w:rFonts w:ascii="Arial" w:hAnsi="Arial" w:cs="Arial"/>
        </w:rPr>
        <w:t>are not curved</w:t>
      </w:r>
      <w:proofErr w:type="gramEnd"/>
      <w:r>
        <w:rPr>
          <w:rFonts w:ascii="Arial" w:hAnsi="Arial" w:cs="Arial"/>
        </w:rPr>
        <w:t xml:space="preserve"> and therefore there is no fixed percentage of students who will achieve any particular grade on any specific assignment or for the course as a whole.</w:t>
      </w:r>
      <w:r>
        <w:rPr>
          <w:rFonts w:ascii="Arial" w:hAnsi="Arial" w:cs="Arial"/>
        </w:rPr>
        <w:br/>
      </w:r>
    </w:p>
    <w:tbl>
      <w:tblPr>
        <w:tblW w:w="0" w:type="auto"/>
        <w:tblInd w:w="-60" w:type="dxa"/>
        <w:tblLayout w:type="fixed"/>
        <w:tblCellMar>
          <w:top w:w="60" w:type="dxa"/>
          <w:left w:w="60" w:type="dxa"/>
          <w:bottom w:w="60" w:type="dxa"/>
          <w:right w:w="60" w:type="dxa"/>
        </w:tblCellMar>
        <w:tblLook w:val="0000" w:firstRow="0" w:lastRow="0" w:firstColumn="0" w:lastColumn="0" w:noHBand="0" w:noVBand="0"/>
      </w:tblPr>
      <w:tblGrid>
        <w:gridCol w:w="4320"/>
        <w:gridCol w:w="4425"/>
      </w:tblGrid>
      <w:tr w:rsidR="00AE0C67">
        <w:tc>
          <w:tcPr>
            <w:tcW w:w="4320" w:type="dxa"/>
            <w:tcBorders>
              <w:top w:val="double" w:sz="1" w:space="0" w:color="000000"/>
              <w:left w:val="double" w:sz="1" w:space="0" w:color="000000"/>
              <w:bottom w:val="double" w:sz="1" w:space="0" w:color="000000"/>
            </w:tcBorders>
          </w:tcPr>
          <w:p w:rsidR="00AE0C67" w:rsidRDefault="00AE0C67">
            <w:pPr>
              <w:pStyle w:val="western1"/>
              <w:snapToGrid w:val="0"/>
              <w:spacing w:before="0"/>
              <w:rPr>
                <w:rFonts w:ascii="Arial" w:hAnsi="Arial" w:cs="Arial"/>
              </w:rPr>
            </w:pPr>
            <w:r>
              <w:rPr>
                <w:rFonts w:ascii="Arial" w:hAnsi="Arial" w:cs="Arial"/>
              </w:rPr>
              <w:t>Percentage of Total Available Points</w:t>
            </w:r>
          </w:p>
        </w:tc>
        <w:tc>
          <w:tcPr>
            <w:tcW w:w="4425" w:type="dxa"/>
            <w:tcBorders>
              <w:top w:val="double" w:sz="1" w:space="0" w:color="000000"/>
              <w:left w:val="double" w:sz="1" w:space="0" w:color="000000"/>
              <w:bottom w:val="double" w:sz="1" w:space="0" w:color="000000"/>
              <w:right w:val="double" w:sz="1" w:space="0" w:color="000000"/>
            </w:tcBorders>
          </w:tcPr>
          <w:p w:rsidR="00AE0C67" w:rsidRDefault="00AE0C67">
            <w:pPr>
              <w:pStyle w:val="western1"/>
              <w:snapToGrid w:val="0"/>
              <w:spacing w:before="0"/>
              <w:rPr>
                <w:rFonts w:ascii="Arial" w:hAnsi="Arial" w:cs="Arial"/>
              </w:rPr>
            </w:pPr>
            <w:r>
              <w:rPr>
                <w:rFonts w:ascii="Arial" w:hAnsi="Arial" w:cs="Arial"/>
              </w:rPr>
              <w:t>Letter Grade Equivalent Range</w:t>
            </w:r>
          </w:p>
        </w:tc>
      </w:tr>
      <w:tr w:rsidR="00AE0C67">
        <w:tc>
          <w:tcPr>
            <w:tcW w:w="4320" w:type="dxa"/>
            <w:tcBorders>
              <w:top w:val="double" w:sz="1" w:space="0" w:color="000000"/>
              <w:left w:val="double" w:sz="1" w:space="0" w:color="000000"/>
              <w:bottom w:val="double" w:sz="1" w:space="0" w:color="000000"/>
            </w:tcBorders>
          </w:tcPr>
          <w:p w:rsidR="00AE0C67" w:rsidRDefault="00AE0C67">
            <w:pPr>
              <w:pStyle w:val="western1"/>
              <w:snapToGrid w:val="0"/>
              <w:spacing w:before="0"/>
              <w:rPr>
                <w:rFonts w:ascii="Arial" w:hAnsi="Arial" w:cs="Arial"/>
              </w:rPr>
            </w:pPr>
            <w:r>
              <w:rPr>
                <w:rFonts w:ascii="Arial" w:hAnsi="Arial" w:cs="Arial"/>
              </w:rPr>
              <w:t>80 and above</w:t>
            </w:r>
          </w:p>
        </w:tc>
        <w:tc>
          <w:tcPr>
            <w:tcW w:w="4425" w:type="dxa"/>
            <w:tcBorders>
              <w:top w:val="double" w:sz="1" w:space="0" w:color="000000"/>
              <w:left w:val="double" w:sz="1" w:space="0" w:color="000000"/>
              <w:bottom w:val="double" w:sz="1" w:space="0" w:color="000000"/>
              <w:right w:val="double" w:sz="1" w:space="0" w:color="000000"/>
            </w:tcBorders>
          </w:tcPr>
          <w:p w:rsidR="00AE0C67" w:rsidRDefault="00AE0C67">
            <w:pPr>
              <w:pStyle w:val="western1"/>
              <w:snapToGrid w:val="0"/>
              <w:spacing w:before="0"/>
              <w:rPr>
                <w:rFonts w:ascii="Arial" w:hAnsi="Arial" w:cs="Arial"/>
              </w:rPr>
            </w:pPr>
            <w:r>
              <w:rPr>
                <w:rFonts w:ascii="Arial" w:hAnsi="Arial" w:cs="Arial"/>
              </w:rPr>
              <w:t>A</w:t>
            </w:r>
          </w:p>
        </w:tc>
      </w:tr>
      <w:tr w:rsidR="00AE0C67">
        <w:tc>
          <w:tcPr>
            <w:tcW w:w="4320" w:type="dxa"/>
            <w:tcBorders>
              <w:top w:val="double" w:sz="1" w:space="0" w:color="000000"/>
              <w:left w:val="double" w:sz="1" w:space="0" w:color="000000"/>
              <w:bottom w:val="double" w:sz="1" w:space="0" w:color="000000"/>
            </w:tcBorders>
          </w:tcPr>
          <w:p w:rsidR="00AE0C67" w:rsidRDefault="00AE0C67">
            <w:pPr>
              <w:pStyle w:val="western1"/>
              <w:snapToGrid w:val="0"/>
              <w:spacing w:before="0"/>
              <w:rPr>
                <w:rFonts w:ascii="Arial" w:hAnsi="Arial" w:cs="Arial"/>
              </w:rPr>
            </w:pPr>
            <w:r>
              <w:rPr>
                <w:rFonts w:ascii="Arial" w:hAnsi="Arial" w:cs="Arial"/>
              </w:rPr>
              <w:t>70-79.5</w:t>
            </w:r>
          </w:p>
        </w:tc>
        <w:tc>
          <w:tcPr>
            <w:tcW w:w="4425" w:type="dxa"/>
            <w:tcBorders>
              <w:top w:val="double" w:sz="1" w:space="0" w:color="000000"/>
              <w:left w:val="double" w:sz="1" w:space="0" w:color="000000"/>
              <w:bottom w:val="double" w:sz="1" w:space="0" w:color="000000"/>
              <w:right w:val="double" w:sz="1" w:space="0" w:color="000000"/>
            </w:tcBorders>
          </w:tcPr>
          <w:p w:rsidR="00AE0C67" w:rsidRDefault="00AE0C67">
            <w:pPr>
              <w:pStyle w:val="western1"/>
              <w:snapToGrid w:val="0"/>
              <w:spacing w:before="0"/>
              <w:rPr>
                <w:rFonts w:ascii="Arial" w:hAnsi="Arial" w:cs="Arial"/>
              </w:rPr>
            </w:pPr>
            <w:r>
              <w:rPr>
                <w:rFonts w:ascii="Arial" w:hAnsi="Arial" w:cs="Arial"/>
              </w:rPr>
              <w:t>B</w:t>
            </w:r>
          </w:p>
        </w:tc>
      </w:tr>
      <w:tr w:rsidR="00AE0C67">
        <w:tc>
          <w:tcPr>
            <w:tcW w:w="4320" w:type="dxa"/>
            <w:tcBorders>
              <w:top w:val="double" w:sz="1" w:space="0" w:color="000000"/>
              <w:left w:val="double" w:sz="1" w:space="0" w:color="000000"/>
              <w:bottom w:val="double" w:sz="1" w:space="0" w:color="000000"/>
            </w:tcBorders>
          </w:tcPr>
          <w:p w:rsidR="00AE0C67" w:rsidRDefault="00AE0C67">
            <w:pPr>
              <w:pStyle w:val="western1"/>
              <w:snapToGrid w:val="0"/>
              <w:spacing w:before="0"/>
              <w:rPr>
                <w:rFonts w:ascii="Arial" w:hAnsi="Arial" w:cs="Arial"/>
              </w:rPr>
            </w:pPr>
            <w:r>
              <w:rPr>
                <w:rFonts w:ascii="Arial" w:hAnsi="Arial" w:cs="Arial"/>
              </w:rPr>
              <w:t>60-69.5</w:t>
            </w:r>
          </w:p>
        </w:tc>
        <w:tc>
          <w:tcPr>
            <w:tcW w:w="4425" w:type="dxa"/>
            <w:tcBorders>
              <w:top w:val="double" w:sz="1" w:space="0" w:color="000000"/>
              <w:left w:val="double" w:sz="1" w:space="0" w:color="000000"/>
              <w:bottom w:val="double" w:sz="1" w:space="0" w:color="000000"/>
              <w:right w:val="double" w:sz="1" w:space="0" w:color="000000"/>
            </w:tcBorders>
          </w:tcPr>
          <w:p w:rsidR="00AE0C67" w:rsidRDefault="00AE0C67">
            <w:pPr>
              <w:pStyle w:val="western1"/>
              <w:snapToGrid w:val="0"/>
              <w:spacing w:before="0"/>
              <w:rPr>
                <w:rFonts w:ascii="Arial" w:hAnsi="Arial" w:cs="Arial"/>
              </w:rPr>
            </w:pPr>
            <w:r>
              <w:rPr>
                <w:rFonts w:ascii="Arial" w:hAnsi="Arial" w:cs="Arial"/>
              </w:rPr>
              <w:t>C</w:t>
            </w:r>
          </w:p>
        </w:tc>
      </w:tr>
      <w:tr w:rsidR="00AE0C67">
        <w:tc>
          <w:tcPr>
            <w:tcW w:w="4320" w:type="dxa"/>
            <w:tcBorders>
              <w:top w:val="double" w:sz="1" w:space="0" w:color="000000"/>
              <w:left w:val="double" w:sz="1" w:space="0" w:color="000000"/>
              <w:bottom w:val="double" w:sz="1" w:space="0" w:color="000000"/>
            </w:tcBorders>
          </w:tcPr>
          <w:p w:rsidR="00AE0C67" w:rsidRDefault="00AE0C67">
            <w:pPr>
              <w:pStyle w:val="western1"/>
              <w:snapToGrid w:val="0"/>
              <w:spacing w:before="0"/>
              <w:rPr>
                <w:rFonts w:ascii="Arial" w:hAnsi="Arial" w:cs="Arial"/>
              </w:rPr>
            </w:pPr>
            <w:r>
              <w:rPr>
                <w:rFonts w:ascii="Arial" w:hAnsi="Arial" w:cs="Arial"/>
              </w:rPr>
              <w:t>55-59.5</w:t>
            </w:r>
          </w:p>
        </w:tc>
        <w:tc>
          <w:tcPr>
            <w:tcW w:w="4425" w:type="dxa"/>
            <w:tcBorders>
              <w:top w:val="double" w:sz="1" w:space="0" w:color="000000"/>
              <w:left w:val="double" w:sz="1" w:space="0" w:color="000000"/>
              <w:bottom w:val="double" w:sz="1" w:space="0" w:color="000000"/>
              <w:right w:val="double" w:sz="1" w:space="0" w:color="000000"/>
            </w:tcBorders>
          </w:tcPr>
          <w:p w:rsidR="00AE0C67" w:rsidRDefault="00AE0C67">
            <w:pPr>
              <w:pStyle w:val="western1"/>
              <w:snapToGrid w:val="0"/>
              <w:spacing w:before="0"/>
              <w:rPr>
                <w:rFonts w:ascii="Arial" w:hAnsi="Arial" w:cs="Arial"/>
              </w:rPr>
            </w:pPr>
            <w:r>
              <w:rPr>
                <w:rFonts w:ascii="Arial" w:hAnsi="Arial" w:cs="Arial"/>
              </w:rPr>
              <w:t>D</w:t>
            </w:r>
          </w:p>
        </w:tc>
      </w:tr>
      <w:tr w:rsidR="00AE0C67">
        <w:tc>
          <w:tcPr>
            <w:tcW w:w="4320" w:type="dxa"/>
            <w:tcBorders>
              <w:top w:val="double" w:sz="1" w:space="0" w:color="000000"/>
              <w:left w:val="double" w:sz="1" w:space="0" w:color="000000"/>
              <w:bottom w:val="double" w:sz="1" w:space="0" w:color="000000"/>
            </w:tcBorders>
          </w:tcPr>
          <w:p w:rsidR="00AE0C67" w:rsidRDefault="00AE0C67">
            <w:pPr>
              <w:pStyle w:val="western1"/>
              <w:snapToGrid w:val="0"/>
              <w:spacing w:before="0"/>
              <w:rPr>
                <w:rFonts w:ascii="Arial" w:hAnsi="Arial" w:cs="Arial"/>
              </w:rPr>
            </w:pPr>
            <w:r>
              <w:rPr>
                <w:rFonts w:ascii="Arial" w:hAnsi="Arial" w:cs="Arial"/>
              </w:rPr>
              <w:t>54.5 and below</w:t>
            </w:r>
          </w:p>
        </w:tc>
        <w:tc>
          <w:tcPr>
            <w:tcW w:w="4425" w:type="dxa"/>
            <w:tcBorders>
              <w:top w:val="double" w:sz="1" w:space="0" w:color="000000"/>
              <w:left w:val="double" w:sz="1" w:space="0" w:color="000000"/>
              <w:bottom w:val="double" w:sz="1" w:space="0" w:color="000000"/>
              <w:right w:val="double" w:sz="1" w:space="0" w:color="000000"/>
            </w:tcBorders>
          </w:tcPr>
          <w:p w:rsidR="00AE0C67" w:rsidRDefault="00AE0C67">
            <w:pPr>
              <w:pStyle w:val="western1"/>
              <w:snapToGrid w:val="0"/>
              <w:spacing w:before="0"/>
              <w:rPr>
                <w:rFonts w:ascii="Arial" w:hAnsi="Arial" w:cs="Arial"/>
              </w:rPr>
            </w:pPr>
            <w:r>
              <w:rPr>
                <w:rFonts w:ascii="Arial" w:hAnsi="Arial" w:cs="Arial"/>
              </w:rPr>
              <w:t>F</w:t>
            </w:r>
          </w:p>
        </w:tc>
      </w:tr>
    </w:tbl>
    <w:p w:rsidR="00AE0C67" w:rsidRDefault="00AE0C67">
      <w:pPr>
        <w:pStyle w:val="NormalWeb"/>
        <w:spacing w:before="274" w:after="240"/>
      </w:pPr>
    </w:p>
    <w:p w:rsidR="00AE0C67" w:rsidRDefault="00AE0C67">
      <w:pPr>
        <w:pStyle w:val="NormalWeb"/>
        <w:pageBreakBefore/>
        <w:spacing w:before="274" w:after="274"/>
        <w:rPr>
          <w:rFonts w:ascii="Arial" w:hAnsi="Arial" w:cs="Arial"/>
        </w:rPr>
      </w:pPr>
      <w:r>
        <w:rPr>
          <w:rFonts w:ascii="Arial" w:hAnsi="Arial" w:cs="Arial"/>
        </w:rPr>
        <w:lastRenderedPageBreak/>
        <w:t xml:space="preserve">EXPECTATIONS </w:t>
      </w:r>
      <w:r>
        <w:rPr>
          <w:rFonts w:ascii="Arial" w:hAnsi="Arial" w:cs="Arial"/>
        </w:rPr>
        <w:br/>
      </w:r>
      <w:r>
        <w:rPr>
          <w:rFonts w:ascii="Arial" w:hAnsi="Arial" w:cs="Arial"/>
        </w:rPr>
        <w:br/>
        <w:t>WHAT I EXPECT FROM YOU</w:t>
      </w:r>
      <w:r>
        <w:rPr>
          <w:rFonts w:ascii="Arial" w:hAnsi="Arial" w:cs="Arial"/>
        </w:rPr>
        <w:br/>
      </w:r>
      <w:r>
        <w:rPr>
          <w:rFonts w:ascii="Arial" w:hAnsi="Arial" w:cs="Arial"/>
        </w:rPr>
        <w:br/>
        <w:t xml:space="preserve">I expect that you will come to all class sessions on time and stay the entire class, having done the reading assignment and being prepared to participate by asking and answering questions and by expressing your opinions. I expect that you will ask questions about anything you </w:t>
      </w:r>
      <w:proofErr w:type="gramStart"/>
      <w:r>
        <w:rPr>
          <w:rFonts w:ascii="Arial" w:hAnsi="Arial" w:cs="Arial"/>
        </w:rPr>
        <w:t>don't</w:t>
      </w:r>
      <w:proofErr w:type="gramEnd"/>
      <w:r>
        <w:rPr>
          <w:rFonts w:ascii="Arial" w:hAnsi="Arial" w:cs="Arial"/>
        </w:rPr>
        <w:t xml:space="preserve"> understand. I expect that assignments </w:t>
      </w:r>
      <w:proofErr w:type="gramStart"/>
      <w:r>
        <w:rPr>
          <w:rFonts w:ascii="Arial" w:hAnsi="Arial" w:cs="Arial"/>
        </w:rPr>
        <w:t>will be done and turned in on time</w:t>
      </w:r>
      <w:proofErr w:type="gramEnd"/>
      <w:r>
        <w:rPr>
          <w:rFonts w:ascii="Arial" w:hAnsi="Arial" w:cs="Arial"/>
        </w:rPr>
        <w:t xml:space="preserve"> and that they will reflect the best work you can do. I expect that you will contact me if you are having any problems in the course or if you are having personal </w:t>
      </w:r>
      <w:proofErr w:type="gramStart"/>
      <w:r>
        <w:rPr>
          <w:rFonts w:ascii="Arial" w:hAnsi="Arial" w:cs="Arial"/>
        </w:rPr>
        <w:t>problems which</w:t>
      </w:r>
      <w:proofErr w:type="gramEnd"/>
      <w:r>
        <w:rPr>
          <w:rFonts w:ascii="Arial" w:hAnsi="Arial" w:cs="Arial"/>
        </w:rPr>
        <w:t xml:space="preserve"> may affect your performance in the course. Overall, I expect you to work hard at getting the most out of this course that you possibly can. In accordance with the policies of the New York State Department of </w:t>
      </w:r>
      <w:proofErr w:type="gramStart"/>
      <w:r>
        <w:rPr>
          <w:rFonts w:ascii="Arial" w:hAnsi="Arial" w:cs="Arial"/>
        </w:rPr>
        <w:t>Education which</w:t>
      </w:r>
      <w:proofErr w:type="gramEnd"/>
      <w:r>
        <w:rPr>
          <w:rFonts w:ascii="Arial" w:hAnsi="Arial" w:cs="Arial"/>
        </w:rPr>
        <w:t xml:space="preserve"> accredits Le Moyne College, you can expect to be assigned two to three hours of outside work for each hour of class time in the course. </w:t>
      </w:r>
    </w:p>
    <w:p w:rsidR="00AE0C67" w:rsidRDefault="00AE0C67">
      <w:pPr>
        <w:pStyle w:val="NormalWeb"/>
        <w:spacing w:before="274" w:after="274"/>
        <w:rPr>
          <w:rFonts w:ascii="Arial" w:hAnsi="Arial" w:cs="Arial"/>
        </w:rPr>
      </w:pPr>
      <w:r>
        <w:rPr>
          <w:rFonts w:ascii="Arial" w:hAnsi="Arial" w:cs="Arial"/>
        </w:rPr>
        <w:t>Regular attendance and class discussion are an integral part of this course. If you unavoidably have to miss a class</w:t>
      </w:r>
      <w:r w:rsidR="00150544">
        <w:rPr>
          <w:rFonts w:ascii="Arial" w:hAnsi="Arial" w:cs="Arial"/>
        </w:rPr>
        <w:t>,</w:t>
      </w:r>
      <w:r>
        <w:rPr>
          <w:rFonts w:ascii="Arial" w:hAnsi="Arial" w:cs="Arial"/>
        </w:rPr>
        <w:t xml:space="preserve"> you should make sure that you get the class material from your classmates. </w:t>
      </w:r>
      <w:r>
        <w:rPr>
          <w:rFonts w:ascii="Arial" w:hAnsi="Arial" w:cs="Arial"/>
        </w:rPr>
        <w:br/>
      </w:r>
      <w:r>
        <w:rPr>
          <w:rFonts w:ascii="Arial" w:hAnsi="Arial" w:cs="Arial"/>
        </w:rPr>
        <w:br/>
        <w:t xml:space="preserve">WHAT YOU CAN EXPECT FROM ME </w:t>
      </w:r>
      <w:r>
        <w:rPr>
          <w:rFonts w:ascii="Arial" w:hAnsi="Arial" w:cs="Arial"/>
        </w:rPr>
        <w:br/>
        <w:t xml:space="preserve">You can expect that I shall come to class on time each day having thought about and prepared the </w:t>
      </w:r>
      <w:proofErr w:type="gramStart"/>
      <w:r>
        <w:rPr>
          <w:rFonts w:ascii="Arial" w:hAnsi="Arial" w:cs="Arial"/>
        </w:rPr>
        <w:t>material.</w:t>
      </w:r>
      <w:proofErr w:type="gramEnd"/>
      <w:r>
        <w:rPr>
          <w:rFonts w:ascii="Arial" w:hAnsi="Arial" w:cs="Arial"/>
        </w:rPr>
        <w:t xml:space="preserve"> You can expect that I shall answer your questions to the best of my ability and that your opinions </w:t>
      </w:r>
      <w:proofErr w:type="gramStart"/>
      <w:r>
        <w:rPr>
          <w:rFonts w:ascii="Arial" w:hAnsi="Arial" w:cs="Arial"/>
        </w:rPr>
        <w:t>will be heard</w:t>
      </w:r>
      <w:proofErr w:type="gramEnd"/>
      <w:r>
        <w:rPr>
          <w:rFonts w:ascii="Arial" w:hAnsi="Arial" w:cs="Arial"/>
        </w:rPr>
        <w:t xml:space="preserve"> with respect. You can expect that your assignments and exams </w:t>
      </w:r>
      <w:proofErr w:type="gramStart"/>
      <w:r>
        <w:rPr>
          <w:rFonts w:ascii="Arial" w:hAnsi="Arial" w:cs="Arial"/>
        </w:rPr>
        <w:t>will be graded carefully and returned in a timely manner</w:t>
      </w:r>
      <w:proofErr w:type="gramEnd"/>
      <w:r>
        <w:rPr>
          <w:rFonts w:ascii="Arial" w:hAnsi="Arial" w:cs="Arial"/>
        </w:rPr>
        <w:t xml:space="preserve"> and that you will be given an explanation of why you receive the grades you receive. You can expect that I shall make time to see you if you need to see me and that I shall keep regular office hours. </w:t>
      </w:r>
      <w:r>
        <w:rPr>
          <w:rFonts w:ascii="Arial" w:hAnsi="Arial" w:cs="Arial"/>
        </w:rPr>
        <w:br/>
      </w:r>
      <w:r>
        <w:rPr>
          <w:rFonts w:ascii="Arial" w:hAnsi="Arial" w:cs="Arial"/>
        </w:rPr>
        <w:br/>
        <w:t>WHAT WE SHOULD EXPECT FROM EACH OTHER</w:t>
      </w:r>
      <w:r>
        <w:rPr>
          <w:rFonts w:ascii="Arial" w:hAnsi="Arial" w:cs="Arial"/>
        </w:rPr>
        <w:br/>
      </w:r>
      <w:proofErr w:type="gramStart"/>
      <w:r>
        <w:rPr>
          <w:rFonts w:ascii="Arial" w:hAnsi="Arial" w:cs="Arial"/>
        </w:rPr>
        <w:t>A</w:t>
      </w:r>
      <w:proofErr w:type="gramEnd"/>
      <w:r>
        <w:rPr>
          <w:rFonts w:ascii="Arial" w:hAnsi="Arial" w:cs="Arial"/>
        </w:rPr>
        <w:t xml:space="preserve"> serious commitment to learning and a serious effort toward that end. </w:t>
      </w:r>
    </w:p>
    <w:p w:rsidR="00AE0C67" w:rsidRDefault="00AE0C67">
      <w:pPr>
        <w:pStyle w:val="NormalWeb"/>
        <w:spacing w:before="274" w:after="274"/>
        <w:rPr>
          <w:rFonts w:ascii="Arial" w:hAnsi="Arial" w:cs="Arial"/>
        </w:rPr>
      </w:pPr>
      <w:r>
        <w:rPr>
          <w:rFonts w:ascii="Arial" w:hAnsi="Arial" w:cs="Arial"/>
        </w:rPr>
        <w:t>CLASS ACTIVITIES</w:t>
      </w:r>
    </w:p>
    <w:tbl>
      <w:tblPr>
        <w:tblW w:w="8646" w:type="dxa"/>
        <w:tblInd w:w="55" w:type="dxa"/>
        <w:tblLayout w:type="fixed"/>
        <w:tblCellMar>
          <w:top w:w="55" w:type="dxa"/>
          <w:left w:w="55" w:type="dxa"/>
          <w:bottom w:w="55" w:type="dxa"/>
          <w:right w:w="55" w:type="dxa"/>
        </w:tblCellMar>
        <w:tblLook w:val="0000" w:firstRow="0" w:lastRow="0" w:firstColumn="0" w:lastColumn="0" w:noHBand="0" w:noVBand="0"/>
      </w:tblPr>
      <w:tblGrid>
        <w:gridCol w:w="2104"/>
        <w:gridCol w:w="6542"/>
      </w:tblGrid>
      <w:tr w:rsidR="00AE0C67" w:rsidTr="00E06184">
        <w:tc>
          <w:tcPr>
            <w:tcW w:w="2104" w:type="dxa"/>
            <w:tcBorders>
              <w:top w:val="single" w:sz="1" w:space="0" w:color="000000"/>
              <w:left w:val="single" w:sz="1" w:space="0" w:color="000000"/>
              <w:bottom w:val="single" w:sz="1" w:space="0" w:color="000000"/>
            </w:tcBorders>
          </w:tcPr>
          <w:p w:rsidR="00AE0C67" w:rsidRDefault="00AE0C67">
            <w:pPr>
              <w:pStyle w:val="TableContents"/>
              <w:snapToGrid w:val="0"/>
              <w:rPr>
                <w:rFonts w:ascii="Arial" w:hAnsi="Arial"/>
              </w:rPr>
            </w:pPr>
            <w:r>
              <w:rPr>
                <w:rFonts w:ascii="Arial" w:hAnsi="Arial"/>
              </w:rPr>
              <w:t>Activities</w:t>
            </w:r>
          </w:p>
        </w:tc>
        <w:tc>
          <w:tcPr>
            <w:tcW w:w="6542" w:type="dxa"/>
            <w:tcBorders>
              <w:top w:val="single" w:sz="1" w:space="0" w:color="000000"/>
              <w:left w:val="single" w:sz="1" w:space="0" w:color="000000"/>
              <w:bottom w:val="single" w:sz="1" w:space="0" w:color="000000"/>
              <w:right w:val="single" w:sz="1" w:space="0" w:color="000000"/>
            </w:tcBorders>
          </w:tcPr>
          <w:p w:rsidR="00AE0C67" w:rsidRDefault="00AE0C67">
            <w:pPr>
              <w:pStyle w:val="TableContents"/>
              <w:snapToGrid w:val="0"/>
              <w:rPr>
                <w:rFonts w:ascii="Arial" w:hAnsi="Arial"/>
              </w:rPr>
            </w:pPr>
            <w:r>
              <w:rPr>
                <w:rFonts w:ascii="Arial" w:hAnsi="Arial"/>
              </w:rPr>
              <w:t>Dates</w:t>
            </w:r>
          </w:p>
        </w:tc>
      </w:tr>
      <w:tr w:rsidR="00AE0C67" w:rsidTr="00E06184">
        <w:tc>
          <w:tcPr>
            <w:tcW w:w="2104" w:type="dxa"/>
            <w:tcBorders>
              <w:left w:val="single" w:sz="1" w:space="0" w:color="000000"/>
              <w:bottom w:val="single" w:sz="1" w:space="0" w:color="000000"/>
            </w:tcBorders>
          </w:tcPr>
          <w:p w:rsidR="00AE0C67" w:rsidRDefault="00AE0C67">
            <w:pPr>
              <w:pStyle w:val="TableContents"/>
              <w:snapToGrid w:val="0"/>
              <w:rPr>
                <w:rFonts w:ascii="Arial" w:hAnsi="Arial"/>
              </w:rPr>
            </w:pPr>
            <w:r>
              <w:rPr>
                <w:rFonts w:ascii="Arial" w:hAnsi="Arial"/>
              </w:rPr>
              <w:t>Quizzes</w:t>
            </w:r>
          </w:p>
        </w:tc>
        <w:tc>
          <w:tcPr>
            <w:tcW w:w="6542" w:type="dxa"/>
            <w:tcBorders>
              <w:left w:val="single" w:sz="1" w:space="0" w:color="000000"/>
              <w:bottom w:val="single" w:sz="1" w:space="0" w:color="000000"/>
              <w:right w:val="single" w:sz="1" w:space="0" w:color="000000"/>
            </w:tcBorders>
          </w:tcPr>
          <w:p w:rsidR="00AE0C67" w:rsidRDefault="00154D31" w:rsidP="00D50B6B">
            <w:pPr>
              <w:pStyle w:val="TableContents"/>
              <w:snapToGrid w:val="0"/>
              <w:rPr>
                <w:rFonts w:ascii="Arial" w:hAnsi="Arial"/>
              </w:rPr>
            </w:pPr>
            <w:r>
              <w:rPr>
                <w:rFonts w:ascii="Arial" w:hAnsi="Arial"/>
              </w:rPr>
              <w:t xml:space="preserve">Feb 3,10,12,19,26, </w:t>
            </w:r>
            <w:r w:rsidR="007E1D74">
              <w:rPr>
                <w:rFonts w:ascii="Arial" w:hAnsi="Arial"/>
              </w:rPr>
              <w:t>Mar</w:t>
            </w:r>
            <w:r w:rsidR="00CF0571">
              <w:rPr>
                <w:rFonts w:ascii="Arial" w:hAnsi="Arial"/>
              </w:rPr>
              <w:t xml:space="preserve"> 2,16,23,25, Apr 1,15,20,22,27</w:t>
            </w:r>
          </w:p>
        </w:tc>
      </w:tr>
      <w:tr w:rsidR="00AE0C67" w:rsidTr="00E06184">
        <w:tc>
          <w:tcPr>
            <w:tcW w:w="2104" w:type="dxa"/>
            <w:tcBorders>
              <w:left w:val="single" w:sz="1" w:space="0" w:color="000000"/>
              <w:bottom w:val="single" w:sz="1" w:space="0" w:color="000000"/>
            </w:tcBorders>
          </w:tcPr>
          <w:p w:rsidR="00AE0C67" w:rsidRDefault="00E13C73">
            <w:pPr>
              <w:pStyle w:val="TableContents"/>
              <w:snapToGrid w:val="0"/>
              <w:rPr>
                <w:rFonts w:ascii="Arial" w:hAnsi="Arial"/>
              </w:rPr>
            </w:pPr>
            <w:r>
              <w:rPr>
                <w:rFonts w:ascii="Arial" w:hAnsi="Arial"/>
              </w:rPr>
              <w:t>Journals</w:t>
            </w:r>
          </w:p>
        </w:tc>
        <w:tc>
          <w:tcPr>
            <w:tcW w:w="6542" w:type="dxa"/>
            <w:tcBorders>
              <w:left w:val="single" w:sz="1" w:space="0" w:color="000000"/>
              <w:bottom w:val="single" w:sz="1" w:space="0" w:color="000000"/>
              <w:right w:val="single" w:sz="1" w:space="0" w:color="000000"/>
            </w:tcBorders>
          </w:tcPr>
          <w:p w:rsidR="00AE0C67" w:rsidRDefault="00CF0571" w:rsidP="00FF11FF">
            <w:pPr>
              <w:pStyle w:val="TableContents"/>
              <w:snapToGrid w:val="0"/>
              <w:rPr>
                <w:rFonts w:ascii="Arial" w:hAnsi="Arial"/>
              </w:rPr>
            </w:pPr>
            <w:r>
              <w:rPr>
                <w:rFonts w:ascii="Arial" w:hAnsi="Arial"/>
              </w:rPr>
              <w:t>Feb 17, Mar 18, Mar 30</w:t>
            </w:r>
          </w:p>
        </w:tc>
      </w:tr>
      <w:tr w:rsidR="00AE0C67" w:rsidTr="00E06184">
        <w:tc>
          <w:tcPr>
            <w:tcW w:w="2104" w:type="dxa"/>
            <w:tcBorders>
              <w:left w:val="single" w:sz="1" w:space="0" w:color="000000"/>
              <w:bottom w:val="single" w:sz="1" w:space="0" w:color="000000"/>
            </w:tcBorders>
          </w:tcPr>
          <w:p w:rsidR="00AE0C67" w:rsidRDefault="00AE0C67">
            <w:pPr>
              <w:pStyle w:val="TableContents"/>
              <w:snapToGrid w:val="0"/>
              <w:rPr>
                <w:rFonts w:ascii="Arial" w:hAnsi="Arial"/>
              </w:rPr>
            </w:pPr>
            <w:r>
              <w:rPr>
                <w:rFonts w:ascii="Arial" w:hAnsi="Arial"/>
              </w:rPr>
              <w:t>Research Paper</w:t>
            </w:r>
          </w:p>
        </w:tc>
        <w:tc>
          <w:tcPr>
            <w:tcW w:w="6542" w:type="dxa"/>
            <w:tcBorders>
              <w:left w:val="single" w:sz="1" w:space="0" w:color="000000"/>
              <w:bottom w:val="single" w:sz="1" w:space="0" w:color="000000"/>
              <w:right w:val="single" w:sz="1" w:space="0" w:color="000000"/>
            </w:tcBorders>
          </w:tcPr>
          <w:p w:rsidR="00AE0C67" w:rsidRDefault="00AE0C67" w:rsidP="00154D31">
            <w:pPr>
              <w:pStyle w:val="TableContents"/>
              <w:snapToGrid w:val="0"/>
              <w:rPr>
                <w:rFonts w:ascii="Arial" w:hAnsi="Arial"/>
              </w:rPr>
            </w:pPr>
            <w:r>
              <w:rPr>
                <w:rFonts w:ascii="Arial" w:hAnsi="Arial"/>
              </w:rPr>
              <w:t>Pr</w:t>
            </w:r>
            <w:r w:rsidR="0086366C">
              <w:rPr>
                <w:rFonts w:ascii="Arial" w:hAnsi="Arial"/>
              </w:rPr>
              <w:t>oposa</w:t>
            </w:r>
            <w:r w:rsidR="00B12A20">
              <w:rPr>
                <w:rFonts w:ascii="Arial" w:hAnsi="Arial"/>
              </w:rPr>
              <w:t xml:space="preserve">l </w:t>
            </w:r>
            <w:r w:rsidR="00CF0571">
              <w:rPr>
                <w:rFonts w:ascii="Arial" w:hAnsi="Arial"/>
              </w:rPr>
              <w:t>Feb 24</w:t>
            </w:r>
            <w:r w:rsidR="0086366C">
              <w:rPr>
                <w:rFonts w:ascii="Arial" w:hAnsi="Arial"/>
              </w:rPr>
              <w:t>, Final Paper</w:t>
            </w:r>
            <w:r w:rsidR="00CF0571">
              <w:rPr>
                <w:rFonts w:ascii="Arial" w:hAnsi="Arial"/>
              </w:rPr>
              <w:t xml:space="preserve"> Apr 8</w:t>
            </w:r>
            <w:r w:rsidR="0086366C">
              <w:rPr>
                <w:rFonts w:ascii="Arial" w:hAnsi="Arial"/>
              </w:rPr>
              <w:t xml:space="preserve"> </w:t>
            </w:r>
          </w:p>
        </w:tc>
      </w:tr>
      <w:tr w:rsidR="00444F5B" w:rsidTr="00E06184">
        <w:tc>
          <w:tcPr>
            <w:tcW w:w="2104" w:type="dxa"/>
            <w:tcBorders>
              <w:left w:val="single" w:sz="1" w:space="0" w:color="000000"/>
              <w:bottom w:val="single" w:sz="1" w:space="0" w:color="000000"/>
            </w:tcBorders>
          </w:tcPr>
          <w:p w:rsidR="00444F5B" w:rsidRDefault="00444F5B" w:rsidP="007A3249">
            <w:pPr>
              <w:pStyle w:val="TableContents"/>
              <w:snapToGrid w:val="0"/>
              <w:rPr>
                <w:rFonts w:ascii="Arial" w:hAnsi="Arial"/>
              </w:rPr>
            </w:pPr>
            <w:r>
              <w:rPr>
                <w:rFonts w:ascii="Arial" w:hAnsi="Arial"/>
              </w:rPr>
              <w:t>Mid-term Exam</w:t>
            </w:r>
            <w:r w:rsidR="006D2A47">
              <w:rPr>
                <w:rFonts w:ascii="Arial" w:hAnsi="Arial"/>
              </w:rPr>
              <w:t xml:space="preserve"> - optional</w:t>
            </w:r>
            <w:r>
              <w:rPr>
                <w:rFonts w:ascii="Arial" w:hAnsi="Arial"/>
              </w:rPr>
              <w:t xml:space="preserve"> </w:t>
            </w:r>
          </w:p>
        </w:tc>
        <w:tc>
          <w:tcPr>
            <w:tcW w:w="6542" w:type="dxa"/>
            <w:tcBorders>
              <w:left w:val="single" w:sz="1" w:space="0" w:color="000000"/>
              <w:bottom w:val="single" w:sz="1" w:space="0" w:color="000000"/>
              <w:right w:val="single" w:sz="1" w:space="0" w:color="000000"/>
            </w:tcBorders>
          </w:tcPr>
          <w:p w:rsidR="00444F5B" w:rsidRDefault="00154D31">
            <w:pPr>
              <w:pStyle w:val="TableContents"/>
              <w:snapToGrid w:val="0"/>
              <w:rPr>
                <w:rFonts w:ascii="Arial" w:hAnsi="Arial"/>
              </w:rPr>
            </w:pPr>
            <w:r>
              <w:rPr>
                <w:rFonts w:ascii="Arial" w:hAnsi="Arial"/>
              </w:rPr>
              <w:t xml:space="preserve">Week of </w:t>
            </w:r>
            <w:r w:rsidR="0025295D">
              <w:rPr>
                <w:rFonts w:ascii="Arial" w:hAnsi="Arial"/>
              </w:rPr>
              <w:t>Mar</w:t>
            </w:r>
            <w:bookmarkStart w:id="0" w:name="_GoBack"/>
            <w:bookmarkEnd w:id="0"/>
            <w:r w:rsidR="0025295D">
              <w:rPr>
                <w:rFonts w:ascii="Arial" w:hAnsi="Arial"/>
              </w:rPr>
              <w:t xml:space="preserve"> 16</w:t>
            </w:r>
            <w:r w:rsidR="00B723E6">
              <w:rPr>
                <w:rFonts w:ascii="Arial" w:hAnsi="Arial"/>
              </w:rPr>
              <w:t>, day, time and place to be determined</w:t>
            </w:r>
          </w:p>
        </w:tc>
      </w:tr>
      <w:tr w:rsidR="00444F5B" w:rsidTr="00E06184">
        <w:tc>
          <w:tcPr>
            <w:tcW w:w="2104" w:type="dxa"/>
            <w:tcBorders>
              <w:left w:val="single" w:sz="1" w:space="0" w:color="000000"/>
              <w:bottom w:val="single" w:sz="1" w:space="0" w:color="000000"/>
            </w:tcBorders>
          </w:tcPr>
          <w:p w:rsidR="00444F5B" w:rsidRDefault="00444F5B">
            <w:pPr>
              <w:pStyle w:val="TableContents"/>
              <w:snapToGrid w:val="0"/>
              <w:rPr>
                <w:rFonts w:ascii="Arial" w:hAnsi="Arial"/>
              </w:rPr>
            </w:pPr>
            <w:r>
              <w:rPr>
                <w:rFonts w:ascii="Arial" w:hAnsi="Arial"/>
              </w:rPr>
              <w:t>Final Exam</w:t>
            </w:r>
          </w:p>
        </w:tc>
        <w:tc>
          <w:tcPr>
            <w:tcW w:w="6542" w:type="dxa"/>
            <w:tcBorders>
              <w:left w:val="single" w:sz="1" w:space="0" w:color="000000"/>
              <w:bottom w:val="single" w:sz="1" w:space="0" w:color="000000"/>
              <w:right w:val="single" w:sz="1" w:space="0" w:color="000000"/>
            </w:tcBorders>
          </w:tcPr>
          <w:p w:rsidR="00892A2C" w:rsidRDefault="00CF0571" w:rsidP="00892A2C">
            <w:pPr>
              <w:pStyle w:val="TableContents"/>
              <w:snapToGrid w:val="0"/>
              <w:rPr>
                <w:rFonts w:ascii="Arial" w:hAnsi="Arial"/>
              </w:rPr>
            </w:pPr>
            <w:r>
              <w:rPr>
                <w:rFonts w:ascii="Arial" w:hAnsi="Arial"/>
              </w:rPr>
              <w:t>May 7, noon-2:30</w:t>
            </w:r>
          </w:p>
        </w:tc>
      </w:tr>
    </w:tbl>
    <w:p w:rsidR="00AE0C67" w:rsidRDefault="00AE0C67">
      <w:pPr>
        <w:pStyle w:val="NormalWeb"/>
        <w:spacing w:before="274" w:after="245"/>
        <w:rPr>
          <w:rFonts w:ascii="Arial" w:hAnsi="Arial" w:cs="Arial"/>
        </w:rPr>
      </w:pPr>
      <w:r>
        <w:rPr>
          <w:rFonts w:ascii="Arial" w:hAnsi="Arial" w:cs="Arial"/>
        </w:rPr>
        <w:lastRenderedPageBreak/>
        <w:t xml:space="preserve">CLASS SCHEDULE: Please use this schedule to plan your </w:t>
      </w:r>
      <w:proofErr w:type="gramStart"/>
      <w:r>
        <w:rPr>
          <w:rFonts w:ascii="Arial" w:hAnsi="Arial" w:cs="Arial"/>
        </w:rPr>
        <w:t>reading which</w:t>
      </w:r>
      <w:proofErr w:type="gramEnd"/>
      <w:r>
        <w:rPr>
          <w:rFonts w:ascii="Arial" w:hAnsi="Arial" w:cs="Arial"/>
        </w:rPr>
        <w:t xml:space="preserve"> should be done before the relevant class. </w:t>
      </w:r>
    </w:p>
    <w:tbl>
      <w:tblPr>
        <w:tblW w:w="8646" w:type="dxa"/>
        <w:tblInd w:w="55" w:type="dxa"/>
        <w:tblLayout w:type="fixed"/>
        <w:tblCellMar>
          <w:top w:w="55" w:type="dxa"/>
          <w:left w:w="55" w:type="dxa"/>
          <w:bottom w:w="55" w:type="dxa"/>
          <w:right w:w="55" w:type="dxa"/>
        </w:tblCellMar>
        <w:tblLook w:val="0000" w:firstRow="0" w:lastRow="0" w:firstColumn="0" w:lastColumn="0" w:noHBand="0" w:noVBand="0"/>
      </w:tblPr>
      <w:tblGrid>
        <w:gridCol w:w="5704"/>
        <w:gridCol w:w="2942"/>
      </w:tblGrid>
      <w:tr w:rsidR="00AE0C67" w:rsidTr="009E2B2B">
        <w:tc>
          <w:tcPr>
            <w:tcW w:w="5704" w:type="dxa"/>
            <w:tcBorders>
              <w:top w:val="single" w:sz="1" w:space="0" w:color="000000"/>
              <w:left w:val="single" w:sz="1" w:space="0" w:color="000000"/>
              <w:bottom w:val="single" w:sz="1" w:space="0" w:color="000000"/>
            </w:tcBorders>
          </w:tcPr>
          <w:p w:rsidR="00AE0C67" w:rsidRDefault="00AE0C67">
            <w:pPr>
              <w:pStyle w:val="TableContents"/>
              <w:snapToGrid w:val="0"/>
              <w:rPr>
                <w:rFonts w:ascii="Arial" w:hAnsi="Arial"/>
              </w:rPr>
            </w:pPr>
            <w:r>
              <w:rPr>
                <w:rFonts w:ascii="Arial" w:hAnsi="Arial"/>
              </w:rPr>
              <w:t>COURSE TOPICS</w:t>
            </w:r>
          </w:p>
        </w:tc>
        <w:tc>
          <w:tcPr>
            <w:tcW w:w="2942" w:type="dxa"/>
            <w:tcBorders>
              <w:top w:val="single" w:sz="1" w:space="0" w:color="000000"/>
              <w:left w:val="single" w:sz="1" w:space="0" w:color="000000"/>
              <w:bottom w:val="single" w:sz="1" w:space="0" w:color="000000"/>
              <w:right w:val="single" w:sz="1" w:space="0" w:color="000000"/>
            </w:tcBorders>
          </w:tcPr>
          <w:p w:rsidR="00AE0C67" w:rsidRDefault="00AE0C67">
            <w:pPr>
              <w:pStyle w:val="TableContents"/>
              <w:snapToGrid w:val="0"/>
              <w:rPr>
                <w:rFonts w:ascii="Arial" w:hAnsi="Arial"/>
              </w:rPr>
            </w:pPr>
            <w:r>
              <w:rPr>
                <w:rFonts w:ascii="Arial" w:hAnsi="Arial"/>
              </w:rPr>
              <w:t>DATES</w:t>
            </w:r>
          </w:p>
        </w:tc>
      </w:tr>
      <w:tr w:rsidR="00AE0C67" w:rsidTr="009E2B2B">
        <w:tc>
          <w:tcPr>
            <w:tcW w:w="5704" w:type="dxa"/>
            <w:tcBorders>
              <w:left w:val="single" w:sz="1" w:space="0" w:color="000000"/>
              <w:bottom w:val="single" w:sz="1" w:space="0" w:color="000000"/>
            </w:tcBorders>
          </w:tcPr>
          <w:p w:rsidR="00AE0C67" w:rsidRDefault="00AE0C67">
            <w:pPr>
              <w:pStyle w:val="TableContents"/>
              <w:snapToGrid w:val="0"/>
              <w:rPr>
                <w:rFonts w:ascii="Arial" w:hAnsi="Arial"/>
                <w:b/>
                <w:bCs/>
              </w:rPr>
            </w:pPr>
            <w:r>
              <w:rPr>
                <w:rFonts w:ascii="Arial" w:hAnsi="Arial"/>
                <w:b/>
                <w:bCs/>
              </w:rPr>
              <w:t>I- Course Introduction</w:t>
            </w:r>
          </w:p>
        </w:tc>
        <w:tc>
          <w:tcPr>
            <w:tcW w:w="2942" w:type="dxa"/>
            <w:tcBorders>
              <w:left w:val="single" w:sz="1" w:space="0" w:color="000000"/>
              <w:bottom w:val="single" w:sz="1" w:space="0" w:color="000000"/>
              <w:right w:val="single" w:sz="1" w:space="0" w:color="000000"/>
            </w:tcBorders>
          </w:tcPr>
          <w:p w:rsidR="00AE0C67" w:rsidRDefault="00AE0C67">
            <w:pPr>
              <w:pStyle w:val="TableContents"/>
              <w:snapToGrid w:val="0"/>
              <w:rPr>
                <w:rFonts w:ascii="Arial" w:hAnsi="Arial"/>
              </w:rPr>
            </w:pPr>
          </w:p>
        </w:tc>
      </w:tr>
      <w:tr w:rsidR="00AE0C67" w:rsidTr="009E2B2B">
        <w:tc>
          <w:tcPr>
            <w:tcW w:w="5704" w:type="dxa"/>
            <w:tcBorders>
              <w:left w:val="single" w:sz="1" w:space="0" w:color="000000"/>
              <w:bottom w:val="single" w:sz="1" w:space="0" w:color="000000"/>
            </w:tcBorders>
          </w:tcPr>
          <w:p w:rsidR="00AE0C67" w:rsidRDefault="00AE0C67">
            <w:pPr>
              <w:pStyle w:val="TableContents"/>
              <w:snapToGrid w:val="0"/>
              <w:rPr>
                <w:rFonts w:ascii="Arial" w:hAnsi="Arial"/>
              </w:rPr>
            </w:pPr>
            <w:r>
              <w:rPr>
                <w:rFonts w:ascii="Arial" w:hAnsi="Arial"/>
              </w:rPr>
              <w:t>A- Introductory Material</w:t>
            </w:r>
          </w:p>
        </w:tc>
        <w:tc>
          <w:tcPr>
            <w:tcW w:w="2942" w:type="dxa"/>
            <w:tcBorders>
              <w:left w:val="single" w:sz="1" w:space="0" w:color="000000"/>
              <w:bottom w:val="single" w:sz="1" w:space="0" w:color="000000"/>
              <w:right w:val="single" w:sz="1" w:space="0" w:color="000000"/>
            </w:tcBorders>
          </w:tcPr>
          <w:p w:rsidR="00AE0C67" w:rsidRDefault="00275832">
            <w:pPr>
              <w:snapToGrid w:val="0"/>
              <w:rPr>
                <w:rFonts w:ascii="Arial" w:hAnsi="Arial" w:cs="Arial"/>
              </w:rPr>
            </w:pPr>
            <w:r>
              <w:rPr>
                <w:rFonts w:ascii="Arial" w:hAnsi="Arial" w:cs="Arial"/>
              </w:rPr>
              <w:t>January 22</w:t>
            </w:r>
          </w:p>
        </w:tc>
      </w:tr>
      <w:tr w:rsidR="00AE0C67" w:rsidTr="009E2B2B">
        <w:tc>
          <w:tcPr>
            <w:tcW w:w="5704" w:type="dxa"/>
            <w:tcBorders>
              <w:left w:val="single" w:sz="1" w:space="0" w:color="000000"/>
              <w:bottom w:val="single" w:sz="1" w:space="0" w:color="000000"/>
            </w:tcBorders>
          </w:tcPr>
          <w:p w:rsidR="00AE0C67" w:rsidRDefault="00AE0C67">
            <w:pPr>
              <w:pStyle w:val="TableContents"/>
              <w:snapToGrid w:val="0"/>
              <w:rPr>
                <w:rFonts w:ascii="Arial" w:hAnsi="Arial"/>
              </w:rPr>
            </w:pPr>
            <w:r>
              <w:rPr>
                <w:rFonts w:ascii="Arial" w:hAnsi="Arial"/>
              </w:rPr>
              <w:t>B- Law Abiding Behavior</w:t>
            </w:r>
          </w:p>
        </w:tc>
        <w:tc>
          <w:tcPr>
            <w:tcW w:w="2942" w:type="dxa"/>
            <w:tcBorders>
              <w:left w:val="single" w:sz="1" w:space="0" w:color="000000"/>
              <w:bottom w:val="single" w:sz="1" w:space="0" w:color="000000"/>
              <w:right w:val="single" w:sz="1" w:space="0" w:color="000000"/>
            </w:tcBorders>
          </w:tcPr>
          <w:p w:rsidR="00AE0C67" w:rsidRDefault="00275832">
            <w:pPr>
              <w:pStyle w:val="TableContents"/>
              <w:snapToGrid w:val="0"/>
              <w:rPr>
                <w:rFonts w:ascii="Arial" w:hAnsi="Arial"/>
              </w:rPr>
            </w:pPr>
            <w:r>
              <w:rPr>
                <w:rFonts w:ascii="Arial" w:hAnsi="Arial"/>
              </w:rPr>
              <w:t>January 27</w:t>
            </w:r>
          </w:p>
        </w:tc>
      </w:tr>
      <w:tr w:rsidR="00AE0C67" w:rsidTr="009E2B2B">
        <w:tc>
          <w:tcPr>
            <w:tcW w:w="5704" w:type="dxa"/>
            <w:tcBorders>
              <w:left w:val="single" w:sz="1" w:space="0" w:color="000000"/>
              <w:bottom w:val="single" w:sz="1" w:space="0" w:color="000000"/>
            </w:tcBorders>
          </w:tcPr>
          <w:p w:rsidR="00AE0C67" w:rsidRDefault="00AE0C67">
            <w:pPr>
              <w:pStyle w:val="TableContents"/>
              <w:snapToGrid w:val="0"/>
              <w:rPr>
                <w:rFonts w:ascii="Arial" w:hAnsi="Arial"/>
              </w:rPr>
            </w:pPr>
            <w:r>
              <w:rPr>
                <w:rFonts w:ascii="Arial" w:hAnsi="Arial"/>
              </w:rPr>
              <w:t>C- Sources of Knowledge About Crime &amp; Criminals</w:t>
            </w:r>
          </w:p>
        </w:tc>
        <w:tc>
          <w:tcPr>
            <w:tcW w:w="2942" w:type="dxa"/>
            <w:tcBorders>
              <w:left w:val="single" w:sz="1" w:space="0" w:color="000000"/>
              <w:bottom w:val="single" w:sz="1" w:space="0" w:color="000000"/>
              <w:right w:val="single" w:sz="1" w:space="0" w:color="000000"/>
            </w:tcBorders>
          </w:tcPr>
          <w:p w:rsidR="00AE0C67" w:rsidRDefault="00275832">
            <w:pPr>
              <w:pStyle w:val="TableContents"/>
              <w:snapToGrid w:val="0"/>
              <w:rPr>
                <w:rFonts w:ascii="Arial" w:hAnsi="Arial"/>
              </w:rPr>
            </w:pPr>
            <w:r>
              <w:rPr>
                <w:rFonts w:ascii="Arial" w:hAnsi="Arial"/>
              </w:rPr>
              <w:t>January 29</w:t>
            </w:r>
          </w:p>
        </w:tc>
      </w:tr>
      <w:tr w:rsidR="00AE0C67" w:rsidTr="009E2B2B">
        <w:tc>
          <w:tcPr>
            <w:tcW w:w="5704" w:type="dxa"/>
            <w:tcBorders>
              <w:left w:val="single" w:sz="1" w:space="0" w:color="000000"/>
              <w:bottom w:val="single" w:sz="1" w:space="0" w:color="000000"/>
            </w:tcBorders>
          </w:tcPr>
          <w:p w:rsidR="00AE0C67" w:rsidRDefault="00AE0C67">
            <w:pPr>
              <w:pStyle w:val="TableContents"/>
              <w:snapToGrid w:val="0"/>
              <w:rPr>
                <w:rFonts w:ascii="Arial" w:hAnsi="Arial"/>
                <w:b/>
                <w:bCs/>
              </w:rPr>
            </w:pPr>
            <w:r>
              <w:rPr>
                <w:rFonts w:ascii="Arial" w:hAnsi="Arial"/>
                <w:b/>
                <w:bCs/>
              </w:rPr>
              <w:t>II- What is a Crime?</w:t>
            </w:r>
          </w:p>
        </w:tc>
        <w:tc>
          <w:tcPr>
            <w:tcW w:w="2942" w:type="dxa"/>
            <w:tcBorders>
              <w:left w:val="single" w:sz="1" w:space="0" w:color="000000"/>
              <w:bottom w:val="single" w:sz="1" w:space="0" w:color="000000"/>
              <w:right w:val="single" w:sz="1" w:space="0" w:color="000000"/>
            </w:tcBorders>
          </w:tcPr>
          <w:p w:rsidR="00AE0C67" w:rsidRDefault="00AE0C67">
            <w:pPr>
              <w:pStyle w:val="TableContents"/>
              <w:snapToGrid w:val="0"/>
              <w:rPr>
                <w:rFonts w:ascii="Arial" w:hAnsi="Arial"/>
              </w:rPr>
            </w:pPr>
          </w:p>
        </w:tc>
      </w:tr>
      <w:tr w:rsidR="00AE0C67" w:rsidTr="009E2B2B">
        <w:tc>
          <w:tcPr>
            <w:tcW w:w="5704" w:type="dxa"/>
            <w:tcBorders>
              <w:left w:val="single" w:sz="1" w:space="0" w:color="000000"/>
              <w:bottom w:val="single" w:sz="1" w:space="0" w:color="000000"/>
            </w:tcBorders>
          </w:tcPr>
          <w:p w:rsidR="00AE0C67" w:rsidRDefault="00AE0C67">
            <w:pPr>
              <w:pStyle w:val="TableContents"/>
              <w:snapToGrid w:val="0"/>
              <w:rPr>
                <w:rFonts w:ascii="Arial" w:hAnsi="Arial"/>
              </w:rPr>
            </w:pPr>
            <w:r>
              <w:rPr>
                <w:rFonts w:ascii="Arial" w:hAnsi="Arial"/>
              </w:rPr>
              <w:t>A- Crime as a Social Construct</w:t>
            </w:r>
          </w:p>
        </w:tc>
        <w:tc>
          <w:tcPr>
            <w:tcW w:w="2942" w:type="dxa"/>
            <w:tcBorders>
              <w:left w:val="single" w:sz="1" w:space="0" w:color="000000"/>
              <w:bottom w:val="single" w:sz="1" w:space="0" w:color="000000"/>
              <w:right w:val="single" w:sz="1" w:space="0" w:color="000000"/>
            </w:tcBorders>
          </w:tcPr>
          <w:p w:rsidR="00AE0C67" w:rsidRDefault="00275832">
            <w:pPr>
              <w:pStyle w:val="TableContents"/>
              <w:snapToGrid w:val="0"/>
              <w:rPr>
                <w:rFonts w:ascii="Arial" w:hAnsi="Arial"/>
              </w:rPr>
            </w:pPr>
            <w:r>
              <w:rPr>
                <w:rFonts w:ascii="Arial" w:hAnsi="Arial"/>
              </w:rPr>
              <w:t>February 3</w:t>
            </w:r>
          </w:p>
        </w:tc>
      </w:tr>
      <w:tr w:rsidR="00AE0C67" w:rsidTr="009E2B2B">
        <w:tc>
          <w:tcPr>
            <w:tcW w:w="5704" w:type="dxa"/>
            <w:tcBorders>
              <w:left w:val="single" w:sz="1" w:space="0" w:color="000000"/>
              <w:bottom w:val="single" w:sz="1" w:space="0" w:color="000000"/>
            </w:tcBorders>
          </w:tcPr>
          <w:p w:rsidR="00AE0C67" w:rsidRDefault="00AE0C67">
            <w:pPr>
              <w:pStyle w:val="TableContents"/>
              <w:snapToGrid w:val="0"/>
              <w:rPr>
                <w:rFonts w:ascii="Arial" w:hAnsi="Arial"/>
              </w:rPr>
            </w:pPr>
            <w:r>
              <w:rPr>
                <w:rFonts w:ascii="Arial" w:hAnsi="Arial"/>
              </w:rPr>
              <w:t>B- History and Evolution of the Concept of Crime</w:t>
            </w:r>
          </w:p>
        </w:tc>
        <w:tc>
          <w:tcPr>
            <w:tcW w:w="2942" w:type="dxa"/>
            <w:tcBorders>
              <w:left w:val="single" w:sz="1" w:space="0" w:color="000000"/>
              <w:bottom w:val="single" w:sz="1" w:space="0" w:color="000000"/>
              <w:right w:val="single" w:sz="1" w:space="0" w:color="000000"/>
            </w:tcBorders>
          </w:tcPr>
          <w:p w:rsidR="00AE0C67" w:rsidRDefault="00275832">
            <w:pPr>
              <w:pStyle w:val="TableContents"/>
              <w:snapToGrid w:val="0"/>
              <w:rPr>
                <w:rFonts w:ascii="Arial" w:hAnsi="Arial"/>
              </w:rPr>
            </w:pPr>
            <w:r>
              <w:rPr>
                <w:rFonts w:ascii="Arial" w:hAnsi="Arial"/>
              </w:rPr>
              <w:t>February 5</w:t>
            </w:r>
          </w:p>
        </w:tc>
      </w:tr>
      <w:tr w:rsidR="00AE0C67" w:rsidTr="009E2B2B">
        <w:tc>
          <w:tcPr>
            <w:tcW w:w="5704" w:type="dxa"/>
            <w:tcBorders>
              <w:left w:val="single" w:sz="1" w:space="0" w:color="000000"/>
              <w:bottom w:val="single" w:sz="1" w:space="0" w:color="000000"/>
            </w:tcBorders>
          </w:tcPr>
          <w:p w:rsidR="00AE0C67" w:rsidRDefault="00AE0C67">
            <w:pPr>
              <w:pStyle w:val="TableContents"/>
              <w:snapToGrid w:val="0"/>
              <w:rPr>
                <w:rFonts w:ascii="Arial" w:hAnsi="Arial"/>
                <w:b/>
                <w:bCs/>
              </w:rPr>
            </w:pPr>
            <w:r>
              <w:rPr>
                <w:rFonts w:ascii="Arial" w:hAnsi="Arial"/>
                <w:b/>
                <w:bCs/>
              </w:rPr>
              <w:t>III- Crime Waves</w:t>
            </w:r>
          </w:p>
        </w:tc>
        <w:tc>
          <w:tcPr>
            <w:tcW w:w="2942" w:type="dxa"/>
            <w:tcBorders>
              <w:left w:val="single" w:sz="1" w:space="0" w:color="000000"/>
              <w:bottom w:val="single" w:sz="1" w:space="0" w:color="000000"/>
              <w:right w:val="single" w:sz="1" w:space="0" w:color="000000"/>
            </w:tcBorders>
          </w:tcPr>
          <w:p w:rsidR="00AE0C67" w:rsidRDefault="00AE0C67">
            <w:pPr>
              <w:pStyle w:val="TableContents"/>
              <w:snapToGrid w:val="0"/>
              <w:rPr>
                <w:rFonts w:ascii="Arial" w:hAnsi="Arial"/>
              </w:rPr>
            </w:pPr>
          </w:p>
        </w:tc>
      </w:tr>
      <w:tr w:rsidR="00AE0C67" w:rsidTr="009E2B2B">
        <w:tc>
          <w:tcPr>
            <w:tcW w:w="5704" w:type="dxa"/>
            <w:tcBorders>
              <w:left w:val="single" w:sz="1" w:space="0" w:color="000000"/>
              <w:bottom w:val="single" w:sz="1" w:space="0" w:color="000000"/>
            </w:tcBorders>
          </w:tcPr>
          <w:p w:rsidR="00AE0C67" w:rsidRDefault="00AE0C67">
            <w:pPr>
              <w:pStyle w:val="TableContents"/>
              <w:snapToGrid w:val="0"/>
              <w:rPr>
                <w:rFonts w:ascii="Arial" w:hAnsi="Arial"/>
              </w:rPr>
            </w:pPr>
            <w:r>
              <w:rPr>
                <w:rFonts w:ascii="Arial" w:hAnsi="Arial"/>
              </w:rPr>
              <w:t>A- Crime Waves and the Extent of Crime</w:t>
            </w:r>
          </w:p>
        </w:tc>
        <w:tc>
          <w:tcPr>
            <w:tcW w:w="2942" w:type="dxa"/>
            <w:tcBorders>
              <w:left w:val="single" w:sz="1" w:space="0" w:color="000000"/>
              <w:bottom w:val="single" w:sz="1" w:space="0" w:color="000000"/>
              <w:right w:val="single" w:sz="1" w:space="0" w:color="000000"/>
            </w:tcBorders>
          </w:tcPr>
          <w:p w:rsidR="00AE0C67" w:rsidRDefault="00275832">
            <w:pPr>
              <w:pStyle w:val="TableContents"/>
              <w:snapToGrid w:val="0"/>
              <w:rPr>
                <w:rFonts w:ascii="Arial" w:hAnsi="Arial"/>
              </w:rPr>
            </w:pPr>
            <w:r>
              <w:rPr>
                <w:rFonts w:ascii="Arial" w:hAnsi="Arial"/>
              </w:rPr>
              <w:t>February 10</w:t>
            </w:r>
          </w:p>
        </w:tc>
      </w:tr>
      <w:tr w:rsidR="00AE0C67" w:rsidTr="009E2B2B">
        <w:tc>
          <w:tcPr>
            <w:tcW w:w="5704" w:type="dxa"/>
            <w:tcBorders>
              <w:left w:val="single" w:sz="1" w:space="0" w:color="000000"/>
              <w:bottom w:val="single" w:sz="1" w:space="0" w:color="000000"/>
            </w:tcBorders>
          </w:tcPr>
          <w:p w:rsidR="00AE0C67" w:rsidRDefault="00AE0C67">
            <w:pPr>
              <w:pStyle w:val="TableContents"/>
              <w:snapToGrid w:val="0"/>
              <w:rPr>
                <w:rFonts w:ascii="Arial" w:hAnsi="Arial"/>
                <w:b/>
                <w:bCs/>
              </w:rPr>
            </w:pPr>
            <w:r>
              <w:rPr>
                <w:rFonts w:ascii="Arial" w:hAnsi="Arial"/>
                <w:b/>
                <w:bCs/>
              </w:rPr>
              <w:t>IV- Crime in the Public Arena</w:t>
            </w:r>
          </w:p>
        </w:tc>
        <w:tc>
          <w:tcPr>
            <w:tcW w:w="2942" w:type="dxa"/>
            <w:tcBorders>
              <w:left w:val="single" w:sz="1" w:space="0" w:color="000000"/>
              <w:bottom w:val="single" w:sz="1" w:space="0" w:color="000000"/>
              <w:right w:val="single" w:sz="1" w:space="0" w:color="000000"/>
            </w:tcBorders>
          </w:tcPr>
          <w:p w:rsidR="00AE0C67" w:rsidRDefault="00AE0C67">
            <w:pPr>
              <w:pStyle w:val="TableContents"/>
              <w:snapToGrid w:val="0"/>
              <w:rPr>
                <w:rFonts w:ascii="Arial" w:hAnsi="Arial"/>
              </w:rPr>
            </w:pPr>
          </w:p>
        </w:tc>
      </w:tr>
      <w:tr w:rsidR="00AE0C67" w:rsidTr="009E2B2B">
        <w:tc>
          <w:tcPr>
            <w:tcW w:w="5704" w:type="dxa"/>
            <w:tcBorders>
              <w:left w:val="single" w:sz="1" w:space="0" w:color="000000"/>
              <w:bottom w:val="single" w:sz="1" w:space="0" w:color="000000"/>
            </w:tcBorders>
          </w:tcPr>
          <w:p w:rsidR="00AE0C67" w:rsidRDefault="002F40E9" w:rsidP="0037220B">
            <w:pPr>
              <w:pStyle w:val="TableContents"/>
              <w:numPr>
                <w:ilvl w:val="0"/>
                <w:numId w:val="27"/>
              </w:numPr>
              <w:snapToGrid w:val="0"/>
              <w:rPr>
                <w:rFonts w:ascii="Arial" w:hAnsi="Arial"/>
              </w:rPr>
            </w:pPr>
            <w:r>
              <w:rPr>
                <w:rFonts w:ascii="Arial" w:hAnsi="Arial"/>
              </w:rPr>
              <w:t>Child Exploitation</w:t>
            </w:r>
          </w:p>
        </w:tc>
        <w:tc>
          <w:tcPr>
            <w:tcW w:w="2942" w:type="dxa"/>
            <w:tcBorders>
              <w:left w:val="single" w:sz="1" w:space="0" w:color="000000"/>
              <w:bottom w:val="single" w:sz="1" w:space="0" w:color="000000"/>
              <w:right w:val="single" w:sz="1" w:space="0" w:color="000000"/>
            </w:tcBorders>
          </w:tcPr>
          <w:p w:rsidR="00AE0C67" w:rsidRDefault="00275832" w:rsidP="00BA31FF">
            <w:pPr>
              <w:pStyle w:val="TableContents"/>
              <w:snapToGrid w:val="0"/>
              <w:rPr>
                <w:rFonts w:ascii="Arial" w:hAnsi="Arial"/>
              </w:rPr>
            </w:pPr>
            <w:r>
              <w:rPr>
                <w:rFonts w:ascii="Arial" w:hAnsi="Arial"/>
              </w:rPr>
              <w:t>February 12</w:t>
            </w:r>
          </w:p>
        </w:tc>
      </w:tr>
      <w:tr w:rsidR="00AE0C67" w:rsidTr="009E2B2B">
        <w:tc>
          <w:tcPr>
            <w:tcW w:w="5704" w:type="dxa"/>
            <w:tcBorders>
              <w:left w:val="single" w:sz="1" w:space="0" w:color="000000"/>
              <w:bottom w:val="single" w:sz="1" w:space="0" w:color="000000"/>
            </w:tcBorders>
          </w:tcPr>
          <w:p w:rsidR="00AE0C67" w:rsidRDefault="00DE379E">
            <w:pPr>
              <w:pStyle w:val="TableContents"/>
              <w:snapToGrid w:val="0"/>
              <w:rPr>
                <w:rFonts w:ascii="Arial" w:hAnsi="Arial"/>
              </w:rPr>
            </w:pPr>
            <w:r>
              <w:rPr>
                <w:rFonts w:ascii="Arial" w:hAnsi="Arial"/>
              </w:rPr>
              <w:t>B- Sex Crimes</w:t>
            </w:r>
          </w:p>
        </w:tc>
        <w:tc>
          <w:tcPr>
            <w:tcW w:w="2942" w:type="dxa"/>
            <w:tcBorders>
              <w:left w:val="single" w:sz="1" w:space="0" w:color="000000"/>
              <w:bottom w:val="single" w:sz="1" w:space="0" w:color="000000"/>
              <w:right w:val="single" w:sz="1" w:space="0" w:color="000000"/>
            </w:tcBorders>
          </w:tcPr>
          <w:p w:rsidR="00AE0C67" w:rsidRDefault="00275832">
            <w:pPr>
              <w:pStyle w:val="TableContents"/>
              <w:snapToGrid w:val="0"/>
              <w:rPr>
                <w:rFonts w:ascii="Arial" w:hAnsi="Arial"/>
              </w:rPr>
            </w:pPr>
            <w:r>
              <w:rPr>
                <w:rFonts w:ascii="Arial" w:hAnsi="Arial"/>
              </w:rPr>
              <w:t>February 17</w:t>
            </w:r>
          </w:p>
        </w:tc>
      </w:tr>
      <w:tr w:rsidR="00AE0C67" w:rsidTr="009E2B2B">
        <w:tc>
          <w:tcPr>
            <w:tcW w:w="5704" w:type="dxa"/>
            <w:tcBorders>
              <w:left w:val="single" w:sz="1" w:space="0" w:color="000000"/>
              <w:bottom w:val="single" w:sz="1" w:space="0" w:color="000000"/>
            </w:tcBorders>
          </w:tcPr>
          <w:p w:rsidR="00AE0C67" w:rsidRDefault="002F40E9">
            <w:pPr>
              <w:pStyle w:val="TableContents"/>
              <w:snapToGrid w:val="0"/>
              <w:rPr>
                <w:rFonts w:ascii="Arial" w:hAnsi="Arial"/>
              </w:rPr>
            </w:pPr>
            <w:r>
              <w:rPr>
                <w:rFonts w:ascii="Arial" w:hAnsi="Arial"/>
              </w:rPr>
              <w:t>C- Stalkers and Murder</w:t>
            </w:r>
          </w:p>
        </w:tc>
        <w:tc>
          <w:tcPr>
            <w:tcW w:w="2942" w:type="dxa"/>
            <w:tcBorders>
              <w:left w:val="single" w:sz="1" w:space="0" w:color="000000"/>
              <w:bottom w:val="single" w:sz="1" w:space="0" w:color="000000"/>
              <w:right w:val="single" w:sz="1" w:space="0" w:color="000000"/>
            </w:tcBorders>
          </w:tcPr>
          <w:p w:rsidR="00AE0C67" w:rsidRDefault="00275832">
            <w:pPr>
              <w:pStyle w:val="TableContents"/>
              <w:snapToGrid w:val="0"/>
              <w:rPr>
                <w:rFonts w:ascii="Arial" w:hAnsi="Arial"/>
              </w:rPr>
            </w:pPr>
            <w:r>
              <w:rPr>
                <w:rFonts w:ascii="Arial" w:hAnsi="Arial"/>
              </w:rPr>
              <w:t>February 19,24</w:t>
            </w:r>
          </w:p>
        </w:tc>
      </w:tr>
      <w:tr w:rsidR="002F40E9" w:rsidTr="009E2B2B">
        <w:tc>
          <w:tcPr>
            <w:tcW w:w="5704" w:type="dxa"/>
            <w:tcBorders>
              <w:left w:val="single" w:sz="1" w:space="0" w:color="000000"/>
              <w:bottom w:val="single" w:sz="1" w:space="0" w:color="000000"/>
            </w:tcBorders>
          </w:tcPr>
          <w:p w:rsidR="002F40E9" w:rsidRPr="002F40E9" w:rsidRDefault="002F40E9">
            <w:pPr>
              <w:pStyle w:val="TableContents"/>
              <w:snapToGrid w:val="0"/>
              <w:rPr>
                <w:rFonts w:ascii="Arial" w:hAnsi="Arial"/>
                <w:bCs/>
              </w:rPr>
            </w:pPr>
            <w:r>
              <w:rPr>
                <w:rFonts w:ascii="Arial" w:hAnsi="Arial"/>
                <w:bCs/>
              </w:rPr>
              <w:t>D- Organized Crime</w:t>
            </w:r>
          </w:p>
        </w:tc>
        <w:tc>
          <w:tcPr>
            <w:tcW w:w="2942" w:type="dxa"/>
            <w:tcBorders>
              <w:left w:val="single" w:sz="1" w:space="0" w:color="000000"/>
              <w:bottom w:val="single" w:sz="1" w:space="0" w:color="000000"/>
              <w:right w:val="single" w:sz="1" w:space="0" w:color="000000"/>
            </w:tcBorders>
          </w:tcPr>
          <w:p w:rsidR="002F40E9" w:rsidRDefault="00275832">
            <w:pPr>
              <w:pStyle w:val="TableContents"/>
              <w:snapToGrid w:val="0"/>
              <w:rPr>
                <w:rFonts w:ascii="Arial" w:hAnsi="Arial"/>
              </w:rPr>
            </w:pPr>
            <w:r>
              <w:rPr>
                <w:rFonts w:ascii="Arial" w:hAnsi="Arial"/>
              </w:rPr>
              <w:t>February 26</w:t>
            </w:r>
          </w:p>
        </w:tc>
      </w:tr>
      <w:tr w:rsidR="00C75C7F" w:rsidTr="009E2B2B">
        <w:tc>
          <w:tcPr>
            <w:tcW w:w="5704" w:type="dxa"/>
            <w:tcBorders>
              <w:left w:val="single" w:sz="1" w:space="0" w:color="000000"/>
              <w:bottom w:val="single" w:sz="1" w:space="0" w:color="000000"/>
            </w:tcBorders>
          </w:tcPr>
          <w:p w:rsidR="00C75C7F" w:rsidRDefault="00C75C7F">
            <w:pPr>
              <w:pStyle w:val="TableContents"/>
              <w:snapToGrid w:val="0"/>
              <w:rPr>
                <w:rFonts w:ascii="Arial" w:hAnsi="Arial"/>
                <w:bCs/>
              </w:rPr>
            </w:pPr>
            <w:r>
              <w:rPr>
                <w:rFonts w:ascii="Arial" w:hAnsi="Arial"/>
                <w:bCs/>
              </w:rPr>
              <w:t>E- Corporate Crime</w:t>
            </w:r>
          </w:p>
        </w:tc>
        <w:tc>
          <w:tcPr>
            <w:tcW w:w="2942" w:type="dxa"/>
            <w:tcBorders>
              <w:left w:val="single" w:sz="1" w:space="0" w:color="000000"/>
              <w:bottom w:val="single" w:sz="1" w:space="0" w:color="000000"/>
              <w:right w:val="single" w:sz="1" w:space="0" w:color="000000"/>
            </w:tcBorders>
          </w:tcPr>
          <w:p w:rsidR="00C75C7F" w:rsidRDefault="00275832">
            <w:pPr>
              <w:pStyle w:val="TableContents"/>
              <w:snapToGrid w:val="0"/>
              <w:rPr>
                <w:rFonts w:ascii="Arial" w:hAnsi="Arial"/>
              </w:rPr>
            </w:pPr>
            <w:r>
              <w:rPr>
                <w:rFonts w:ascii="Arial" w:hAnsi="Arial"/>
              </w:rPr>
              <w:t>March 2,4</w:t>
            </w:r>
          </w:p>
        </w:tc>
      </w:tr>
      <w:tr w:rsidR="00C75C7F" w:rsidTr="009E2B2B">
        <w:tc>
          <w:tcPr>
            <w:tcW w:w="5704" w:type="dxa"/>
            <w:tcBorders>
              <w:left w:val="single" w:sz="1" w:space="0" w:color="000000"/>
              <w:bottom w:val="single" w:sz="1" w:space="0" w:color="000000"/>
            </w:tcBorders>
          </w:tcPr>
          <w:p w:rsidR="00C75C7F" w:rsidRDefault="00C75C7F">
            <w:pPr>
              <w:pStyle w:val="TableContents"/>
              <w:snapToGrid w:val="0"/>
              <w:rPr>
                <w:rFonts w:ascii="Arial" w:hAnsi="Arial"/>
                <w:bCs/>
              </w:rPr>
            </w:pPr>
            <w:r>
              <w:rPr>
                <w:rFonts w:ascii="Arial" w:hAnsi="Arial"/>
                <w:bCs/>
              </w:rPr>
              <w:t>F- Drugs and Crime</w:t>
            </w:r>
          </w:p>
        </w:tc>
        <w:tc>
          <w:tcPr>
            <w:tcW w:w="2942" w:type="dxa"/>
            <w:tcBorders>
              <w:left w:val="single" w:sz="1" w:space="0" w:color="000000"/>
              <w:bottom w:val="single" w:sz="1" w:space="0" w:color="000000"/>
              <w:right w:val="single" w:sz="1" w:space="0" w:color="000000"/>
            </w:tcBorders>
          </w:tcPr>
          <w:p w:rsidR="00C75C7F" w:rsidRDefault="00275832">
            <w:pPr>
              <w:pStyle w:val="TableContents"/>
              <w:snapToGrid w:val="0"/>
              <w:rPr>
                <w:rFonts w:ascii="Arial" w:hAnsi="Arial"/>
              </w:rPr>
            </w:pPr>
            <w:r>
              <w:rPr>
                <w:rFonts w:ascii="Arial" w:hAnsi="Arial"/>
              </w:rPr>
              <w:t>March 16,18</w:t>
            </w:r>
          </w:p>
        </w:tc>
      </w:tr>
      <w:tr w:rsidR="00C75C7F" w:rsidTr="009E2B2B">
        <w:tc>
          <w:tcPr>
            <w:tcW w:w="5704" w:type="dxa"/>
            <w:tcBorders>
              <w:left w:val="single" w:sz="1" w:space="0" w:color="000000"/>
              <w:bottom w:val="single" w:sz="1" w:space="0" w:color="000000"/>
            </w:tcBorders>
          </w:tcPr>
          <w:p w:rsidR="00C75C7F" w:rsidRDefault="00C75C7F">
            <w:pPr>
              <w:pStyle w:val="TableContents"/>
              <w:snapToGrid w:val="0"/>
              <w:rPr>
                <w:rFonts w:ascii="Arial" w:hAnsi="Arial"/>
                <w:bCs/>
              </w:rPr>
            </w:pPr>
            <w:r>
              <w:rPr>
                <w:rFonts w:ascii="Arial" w:hAnsi="Arial"/>
                <w:bCs/>
              </w:rPr>
              <w:t>G- Youth Crime</w:t>
            </w:r>
          </w:p>
        </w:tc>
        <w:tc>
          <w:tcPr>
            <w:tcW w:w="2942" w:type="dxa"/>
            <w:tcBorders>
              <w:left w:val="single" w:sz="1" w:space="0" w:color="000000"/>
              <w:bottom w:val="single" w:sz="1" w:space="0" w:color="000000"/>
              <w:right w:val="single" w:sz="1" w:space="0" w:color="000000"/>
            </w:tcBorders>
          </w:tcPr>
          <w:p w:rsidR="00C75C7F" w:rsidRDefault="00275832">
            <w:pPr>
              <w:pStyle w:val="TableContents"/>
              <w:snapToGrid w:val="0"/>
              <w:rPr>
                <w:rFonts w:ascii="Arial" w:hAnsi="Arial"/>
              </w:rPr>
            </w:pPr>
            <w:r>
              <w:rPr>
                <w:rFonts w:ascii="Arial" w:hAnsi="Arial"/>
              </w:rPr>
              <w:t>March 23</w:t>
            </w:r>
          </w:p>
        </w:tc>
      </w:tr>
      <w:tr w:rsidR="00AE0C67" w:rsidTr="009E2B2B">
        <w:tc>
          <w:tcPr>
            <w:tcW w:w="5704" w:type="dxa"/>
            <w:tcBorders>
              <w:left w:val="single" w:sz="1" w:space="0" w:color="000000"/>
              <w:bottom w:val="single" w:sz="1" w:space="0" w:color="000000"/>
            </w:tcBorders>
          </w:tcPr>
          <w:p w:rsidR="00AE0C67" w:rsidRDefault="00AE0C67">
            <w:pPr>
              <w:pStyle w:val="TableContents"/>
              <w:snapToGrid w:val="0"/>
              <w:rPr>
                <w:rFonts w:ascii="Arial" w:hAnsi="Arial"/>
                <w:b/>
                <w:bCs/>
              </w:rPr>
            </w:pPr>
            <w:r>
              <w:rPr>
                <w:rFonts w:ascii="Arial" w:hAnsi="Arial"/>
                <w:b/>
                <w:bCs/>
              </w:rPr>
              <w:t>V- Controlling Crime</w:t>
            </w:r>
          </w:p>
        </w:tc>
        <w:tc>
          <w:tcPr>
            <w:tcW w:w="2942" w:type="dxa"/>
            <w:tcBorders>
              <w:left w:val="single" w:sz="1" w:space="0" w:color="000000"/>
              <w:bottom w:val="single" w:sz="1" w:space="0" w:color="000000"/>
              <w:right w:val="single" w:sz="1" w:space="0" w:color="000000"/>
            </w:tcBorders>
          </w:tcPr>
          <w:p w:rsidR="00AE0C67" w:rsidRDefault="00AE0C67">
            <w:pPr>
              <w:pStyle w:val="TableContents"/>
              <w:snapToGrid w:val="0"/>
              <w:rPr>
                <w:rFonts w:ascii="Arial" w:hAnsi="Arial"/>
              </w:rPr>
            </w:pPr>
          </w:p>
        </w:tc>
      </w:tr>
      <w:tr w:rsidR="00AE0C67" w:rsidTr="009E2B2B">
        <w:tc>
          <w:tcPr>
            <w:tcW w:w="5704" w:type="dxa"/>
            <w:tcBorders>
              <w:left w:val="single" w:sz="1" w:space="0" w:color="000000"/>
              <w:bottom w:val="single" w:sz="1" w:space="0" w:color="000000"/>
            </w:tcBorders>
          </w:tcPr>
          <w:p w:rsidR="00AE0C67" w:rsidRDefault="004605BA">
            <w:pPr>
              <w:pStyle w:val="TableContents"/>
              <w:snapToGrid w:val="0"/>
              <w:rPr>
                <w:rFonts w:ascii="Arial" w:hAnsi="Arial"/>
              </w:rPr>
            </w:pPr>
            <w:r>
              <w:rPr>
                <w:rFonts w:ascii="Arial" w:hAnsi="Arial"/>
              </w:rPr>
              <w:t>A</w:t>
            </w:r>
            <w:r w:rsidR="00AE0C67">
              <w:rPr>
                <w:rFonts w:ascii="Arial" w:hAnsi="Arial"/>
              </w:rPr>
              <w:t>- Police and Police Work</w:t>
            </w:r>
          </w:p>
        </w:tc>
        <w:tc>
          <w:tcPr>
            <w:tcW w:w="2942" w:type="dxa"/>
            <w:tcBorders>
              <w:left w:val="single" w:sz="1" w:space="0" w:color="000000"/>
              <w:bottom w:val="single" w:sz="1" w:space="0" w:color="000000"/>
              <w:right w:val="single" w:sz="1" w:space="0" w:color="000000"/>
            </w:tcBorders>
          </w:tcPr>
          <w:p w:rsidR="00AE0C67" w:rsidRDefault="00275832">
            <w:pPr>
              <w:pStyle w:val="TableContents"/>
              <w:snapToGrid w:val="0"/>
              <w:rPr>
                <w:rFonts w:ascii="Arial" w:hAnsi="Arial"/>
              </w:rPr>
            </w:pPr>
            <w:r>
              <w:rPr>
                <w:rFonts w:ascii="Arial" w:hAnsi="Arial"/>
              </w:rPr>
              <w:t>March 25,30</w:t>
            </w:r>
          </w:p>
        </w:tc>
      </w:tr>
      <w:tr w:rsidR="00B75C6F" w:rsidTr="009E2B2B">
        <w:tc>
          <w:tcPr>
            <w:tcW w:w="5704" w:type="dxa"/>
            <w:tcBorders>
              <w:left w:val="single" w:sz="1" w:space="0" w:color="000000"/>
              <w:bottom w:val="single" w:sz="1" w:space="0" w:color="000000"/>
            </w:tcBorders>
          </w:tcPr>
          <w:p w:rsidR="00B75C6F" w:rsidRDefault="009E4808">
            <w:pPr>
              <w:pStyle w:val="TableContents"/>
              <w:snapToGrid w:val="0"/>
              <w:rPr>
                <w:rFonts w:ascii="Arial" w:hAnsi="Arial"/>
              </w:rPr>
            </w:pPr>
            <w:r>
              <w:rPr>
                <w:rFonts w:ascii="Arial" w:hAnsi="Arial"/>
              </w:rPr>
              <w:t>B</w:t>
            </w:r>
            <w:r w:rsidR="00B75C6F">
              <w:rPr>
                <w:rFonts w:ascii="Arial" w:hAnsi="Arial"/>
              </w:rPr>
              <w:t>- Courts and Trials</w:t>
            </w:r>
          </w:p>
        </w:tc>
        <w:tc>
          <w:tcPr>
            <w:tcW w:w="2942" w:type="dxa"/>
            <w:tcBorders>
              <w:left w:val="single" w:sz="1" w:space="0" w:color="000000"/>
              <w:bottom w:val="single" w:sz="1" w:space="0" w:color="000000"/>
              <w:right w:val="single" w:sz="1" w:space="0" w:color="000000"/>
            </w:tcBorders>
          </w:tcPr>
          <w:p w:rsidR="00B75C6F" w:rsidRDefault="00275832">
            <w:pPr>
              <w:pStyle w:val="TableContents"/>
              <w:snapToGrid w:val="0"/>
              <w:rPr>
                <w:rFonts w:ascii="Arial" w:hAnsi="Arial"/>
              </w:rPr>
            </w:pPr>
            <w:r>
              <w:rPr>
                <w:rFonts w:ascii="Arial" w:hAnsi="Arial"/>
              </w:rPr>
              <w:t>April 1,6,8</w:t>
            </w:r>
          </w:p>
        </w:tc>
      </w:tr>
      <w:tr w:rsidR="00AE0C67" w:rsidTr="009E2B2B">
        <w:tc>
          <w:tcPr>
            <w:tcW w:w="5704" w:type="dxa"/>
            <w:tcBorders>
              <w:left w:val="single" w:sz="1" w:space="0" w:color="000000"/>
              <w:bottom w:val="single" w:sz="1" w:space="0" w:color="000000"/>
            </w:tcBorders>
          </w:tcPr>
          <w:p w:rsidR="00AE0C67" w:rsidRDefault="009E4808" w:rsidP="00BA31FF">
            <w:pPr>
              <w:pStyle w:val="TableContents"/>
              <w:snapToGrid w:val="0"/>
              <w:rPr>
                <w:rFonts w:ascii="Arial" w:hAnsi="Arial"/>
              </w:rPr>
            </w:pPr>
            <w:r>
              <w:rPr>
                <w:rFonts w:ascii="Arial" w:hAnsi="Arial"/>
              </w:rPr>
              <w:t>C</w:t>
            </w:r>
            <w:r w:rsidR="00AE0C67">
              <w:rPr>
                <w:rFonts w:ascii="Arial" w:hAnsi="Arial"/>
              </w:rPr>
              <w:t xml:space="preserve">- </w:t>
            </w:r>
            <w:r w:rsidR="00BA31FF">
              <w:rPr>
                <w:rFonts w:ascii="Arial" w:hAnsi="Arial"/>
              </w:rPr>
              <w:t>Prisons</w:t>
            </w:r>
            <w:r w:rsidR="003260E7">
              <w:rPr>
                <w:rFonts w:ascii="Arial" w:hAnsi="Arial"/>
              </w:rPr>
              <w:t xml:space="preserve"> and Deterrence</w:t>
            </w:r>
          </w:p>
        </w:tc>
        <w:tc>
          <w:tcPr>
            <w:tcW w:w="2942" w:type="dxa"/>
            <w:tcBorders>
              <w:left w:val="single" w:sz="1" w:space="0" w:color="000000"/>
              <w:bottom w:val="single" w:sz="1" w:space="0" w:color="000000"/>
              <w:right w:val="single" w:sz="1" w:space="0" w:color="000000"/>
            </w:tcBorders>
          </w:tcPr>
          <w:p w:rsidR="00AE0C67" w:rsidRDefault="00275832" w:rsidP="00BA31FF">
            <w:pPr>
              <w:pStyle w:val="TableContents"/>
              <w:snapToGrid w:val="0"/>
              <w:rPr>
                <w:rFonts w:ascii="Arial" w:hAnsi="Arial"/>
              </w:rPr>
            </w:pPr>
            <w:r>
              <w:rPr>
                <w:rFonts w:ascii="Arial" w:hAnsi="Arial"/>
              </w:rPr>
              <w:t>April 15</w:t>
            </w:r>
          </w:p>
        </w:tc>
      </w:tr>
      <w:tr w:rsidR="00BA31FF" w:rsidTr="009E2B2B">
        <w:tc>
          <w:tcPr>
            <w:tcW w:w="5704" w:type="dxa"/>
            <w:tcBorders>
              <w:left w:val="single" w:sz="1" w:space="0" w:color="000000"/>
              <w:bottom w:val="single" w:sz="1" w:space="0" w:color="000000"/>
            </w:tcBorders>
          </w:tcPr>
          <w:p w:rsidR="00BA31FF" w:rsidRDefault="009E4808">
            <w:pPr>
              <w:pStyle w:val="TableContents"/>
              <w:snapToGrid w:val="0"/>
              <w:rPr>
                <w:rFonts w:ascii="Arial" w:hAnsi="Arial"/>
              </w:rPr>
            </w:pPr>
            <w:r>
              <w:rPr>
                <w:rFonts w:ascii="Arial" w:hAnsi="Arial"/>
              </w:rPr>
              <w:t>D</w:t>
            </w:r>
            <w:r w:rsidR="003260E7">
              <w:rPr>
                <w:rFonts w:ascii="Arial" w:hAnsi="Arial"/>
              </w:rPr>
              <w:t>- Capital Punishment and Deterrence</w:t>
            </w:r>
          </w:p>
        </w:tc>
        <w:tc>
          <w:tcPr>
            <w:tcW w:w="2942" w:type="dxa"/>
            <w:tcBorders>
              <w:left w:val="single" w:sz="1" w:space="0" w:color="000000"/>
              <w:bottom w:val="single" w:sz="1" w:space="0" w:color="000000"/>
              <w:right w:val="single" w:sz="1" w:space="0" w:color="000000"/>
            </w:tcBorders>
          </w:tcPr>
          <w:p w:rsidR="00BA31FF" w:rsidRDefault="0058034C">
            <w:pPr>
              <w:pStyle w:val="TableContents"/>
              <w:snapToGrid w:val="0"/>
              <w:rPr>
                <w:rFonts w:ascii="Arial" w:hAnsi="Arial"/>
              </w:rPr>
            </w:pPr>
            <w:r>
              <w:rPr>
                <w:rFonts w:ascii="Arial" w:hAnsi="Arial"/>
              </w:rPr>
              <w:t>April 20</w:t>
            </w:r>
          </w:p>
        </w:tc>
      </w:tr>
      <w:tr w:rsidR="009E4808" w:rsidTr="009E2B2B">
        <w:tc>
          <w:tcPr>
            <w:tcW w:w="5704" w:type="dxa"/>
            <w:tcBorders>
              <w:left w:val="single" w:sz="1" w:space="0" w:color="000000"/>
              <w:bottom w:val="single" w:sz="1" w:space="0" w:color="000000"/>
            </w:tcBorders>
          </w:tcPr>
          <w:p w:rsidR="009E4808" w:rsidRDefault="009E4808">
            <w:pPr>
              <w:pStyle w:val="TableContents"/>
              <w:snapToGrid w:val="0"/>
              <w:rPr>
                <w:rFonts w:ascii="Arial" w:hAnsi="Arial"/>
              </w:rPr>
            </w:pPr>
            <w:r>
              <w:rPr>
                <w:rFonts w:ascii="Arial" w:hAnsi="Arial"/>
              </w:rPr>
              <w:t>E- Deterrence and Leniency</w:t>
            </w:r>
          </w:p>
        </w:tc>
        <w:tc>
          <w:tcPr>
            <w:tcW w:w="2942" w:type="dxa"/>
            <w:tcBorders>
              <w:left w:val="single" w:sz="1" w:space="0" w:color="000000"/>
              <w:bottom w:val="single" w:sz="1" w:space="0" w:color="000000"/>
              <w:right w:val="single" w:sz="1" w:space="0" w:color="000000"/>
            </w:tcBorders>
          </w:tcPr>
          <w:p w:rsidR="009E4808" w:rsidRDefault="0058034C">
            <w:pPr>
              <w:pStyle w:val="TableContents"/>
              <w:snapToGrid w:val="0"/>
              <w:rPr>
                <w:rFonts w:ascii="Arial" w:hAnsi="Arial"/>
              </w:rPr>
            </w:pPr>
            <w:r>
              <w:rPr>
                <w:rFonts w:ascii="Arial" w:hAnsi="Arial"/>
              </w:rPr>
              <w:t>April 22</w:t>
            </w:r>
          </w:p>
        </w:tc>
      </w:tr>
      <w:tr w:rsidR="00AE0C67" w:rsidTr="009E2B2B">
        <w:tc>
          <w:tcPr>
            <w:tcW w:w="5704" w:type="dxa"/>
            <w:tcBorders>
              <w:left w:val="single" w:sz="1" w:space="0" w:color="000000"/>
              <w:bottom w:val="single" w:sz="1" w:space="0" w:color="000000"/>
            </w:tcBorders>
          </w:tcPr>
          <w:p w:rsidR="00AE0C67" w:rsidRDefault="00AE0C67">
            <w:pPr>
              <w:pStyle w:val="TableContents"/>
              <w:snapToGrid w:val="0"/>
              <w:rPr>
                <w:rFonts w:ascii="Arial" w:hAnsi="Arial"/>
                <w:b/>
                <w:bCs/>
              </w:rPr>
            </w:pPr>
            <w:r>
              <w:rPr>
                <w:rFonts w:ascii="Arial" w:hAnsi="Arial"/>
                <w:b/>
                <w:bCs/>
              </w:rPr>
              <w:t>VI- Conclusions</w:t>
            </w:r>
          </w:p>
        </w:tc>
        <w:tc>
          <w:tcPr>
            <w:tcW w:w="2942" w:type="dxa"/>
            <w:tcBorders>
              <w:left w:val="single" w:sz="1" w:space="0" w:color="000000"/>
              <w:bottom w:val="single" w:sz="1" w:space="0" w:color="000000"/>
              <w:right w:val="single" w:sz="1" w:space="0" w:color="000000"/>
            </w:tcBorders>
          </w:tcPr>
          <w:p w:rsidR="00AE0C67" w:rsidRDefault="00AE0C67">
            <w:pPr>
              <w:pStyle w:val="TableContents"/>
              <w:snapToGrid w:val="0"/>
              <w:rPr>
                <w:rFonts w:ascii="Arial" w:hAnsi="Arial"/>
              </w:rPr>
            </w:pPr>
          </w:p>
        </w:tc>
      </w:tr>
      <w:tr w:rsidR="009E4808" w:rsidTr="009E2B2B">
        <w:tc>
          <w:tcPr>
            <w:tcW w:w="5704" w:type="dxa"/>
            <w:tcBorders>
              <w:left w:val="single" w:sz="1" w:space="0" w:color="000000"/>
              <w:bottom w:val="single" w:sz="1" w:space="0" w:color="000000"/>
            </w:tcBorders>
          </w:tcPr>
          <w:p w:rsidR="009E4808" w:rsidRPr="009E4808" w:rsidRDefault="009E4808" w:rsidP="009E4808">
            <w:pPr>
              <w:pStyle w:val="TableContents"/>
              <w:numPr>
                <w:ilvl w:val="0"/>
                <w:numId w:val="30"/>
              </w:numPr>
              <w:snapToGrid w:val="0"/>
              <w:rPr>
                <w:rFonts w:ascii="Arial" w:hAnsi="Arial"/>
                <w:bCs/>
              </w:rPr>
            </w:pPr>
            <w:r>
              <w:rPr>
                <w:rFonts w:ascii="Arial" w:hAnsi="Arial"/>
                <w:bCs/>
              </w:rPr>
              <w:t xml:space="preserve">The Politics </w:t>
            </w:r>
            <w:r w:rsidR="00602CC8">
              <w:rPr>
                <w:rFonts w:ascii="Arial" w:hAnsi="Arial"/>
                <w:bCs/>
              </w:rPr>
              <w:t xml:space="preserve">and Media </w:t>
            </w:r>
            <w:r>
              <w:rPr>
                <w:rFonts w:ascii="Arial" w:hAnsi="Arial"/>
                <w:bCs/>
              </w:rPr>
              <w:t>of Crime and Punishment</w:t>
            </w:r>
          </w:p>
        </w:tc>
        <w:tc>
          <w:tcPr>
            <w:tcW w:w="2942" w:type="dxa"/>
            <w:tcBorders>
              <w:left w:val="single" w:sz="1" w:space="0" w:color="000000"/>
              <w:bottom w:val="single" w:sz="1" w:space="0" w:color="000000"/>
              <w:right w:val="single" w:sz="1" w:space="0" w:color="000000"/>
            </w:tcBorders>
          </w:tcPr>
          <w:p w:rsidR="009E4808" w:rsidRDefault="0058034C">
            <w:pPr>
              <w:pStyle w:val="TableContents"/>
              <w:snapToGrid w:val="0"/>
              <w:rPr>
                <w:rFonts w:ascii="Arial" w:hAnsi="Arial"/>
              </w:rPr>
            </w:pPr>
            <w:r>
              <w:rPr>
                <w:rFonts w:ascii="Arial" w:hAnsi="Arial"/>
              </w:rPr>
              <w:t>April 27</w:t>
            </w:r>
          </w:p>
        </w:tc>
      </w:tr>
      <w:tr w:rsidR="00AE0C67" w:rsidTr="009E2B2B">
        <w:tc>
          <w:tcPr>
            <w:tcW w:w="5704" w:type="dxa"/>
            <w:tcBorders>
              <w:left w:val="single" w:sz="1" w:space="0" w:color="000000"/>
              <w:bottom w:val="single" w:sz="1" w:space="0" w:color="000000"/>
            </w:tcBorders>
          </w:tcPr>
          <w:p w:rsidR="00AE0C67" w:rsidRDefault="00602CC8">
            <w:pPr>
              <w:pStyle w:val="TableContents"/>
              <w:snapToGrid w:val="0"/>
              <w:rPr>
                <w:rFonts w:ascii="Arial" w:hAnsi="Arial"/>
              </w:rPr>
            </w:pPr>
            <w:r>
              <w:rPr>
                <w:rFonts w:ascii="Arial" w:hAnsi="Arial"/>
              </w:rPr>
              <w:t>B</w:t>
            </w:r>
            <w:r w:rsidR="00AE0C67">
              <w:rPr>
                <w:rFonts w:ascii="Arial" w:hAnsi="Arial"/>
              </w:rPr>
              <w:t>- Turning W</w:t>
            </w:r>
            <w:r w:rsidR="009E4808">
              <w:rPr>
                <w:rFonts w:ascii="Arial" w:hAnsi="Arial"/>
              </w:rPr>
              <w:t>hat We Know into Sensible Policy</w:t>
            </w:r>
          </w:p>
        </w:tc>
        <w:tc>
          <w:tcPr>
            <w:tcW w:w="2942" w:type="dxa"/>
            <w:tcBorders>
              <w:left w:val="single" w:sz="1" w:space="0" w:color="000000"/>
              <w:bottom w:val="single" w:sz="1" w:space="0" w:color="000000"/>
              <w:right w:val="single" w:sz="1" w:space="0" w:color="000000"/>
            </w:tcBorders>
          </w:tcPr>
          <w:p w:rsidR="00AE0C67" w:rsidRDefault="0058034C">
            <w:pPr>
              <w:pStyle w:val="TableContents"/>
              <w:snapToGrid w:val="0"/>
              <w:rPr>
                <w:rFonts w:ascii="Arial" w:hAnsi="Arial"/>
              </w:rPr>
            </w:pPr>
            <w:r>
              <w:rPr>
                <w:rFonts w:ascii="Arial" w:hAnsi="Arial"/>
              </w:rPr>
              <w:t>April 29</w:t>
            </w:r>
          </w:p>
        </w:tc>
      </w:tr>
      <w:tr w:rsidR="00AE0C67" w:rsidTr="009E2B2B">
        <w:tc>
          <w:tcPr>
            <w:tcW w:w="5704" w:type="dxa"/>
            <w:tcBorders>
              <w:left w:val="single" w:sz="1" w:space="0" w:color="000000"/>
              <w:bottom w:val="single" w:sz="1" w:space="0" w:color="000000"/>
            </w:tcBorders>
          </w:tcPr>
          <w:p w:rsidR="00AE0C67" w:rsidRDefault="007C04CC" w:rsidP="007C04CC">
            <w:pPr>
              <w:pStyle w:val="TableContents"/>
              <w:snapToGrid w:val="0"/>
              <w:rPr>
                <w:rFonts w:ascii="Arial" w:hAnsi="Arial"/>
              </w:rPr>
            </w:pPr>
            <w:r w:rsidRPr="007C04CC">
              <w:rPr>
                <w:rFonts w:ascii="Arial" w:hAnsi="Arial"/>
              </w:rPr>
              <w:t>C-</w:t>
            </w:r>
            <w:r>
              <w:rPr>
                <w:rFonts w:ascii="Arial" w:hAnsi="Arial"/>
              </w:rPr>
              <w:t xml:space="preserve"> </w:t>
            </w:r>
            <w:r w:rsidR="00602CC8">
              <w:rPr>
                <w:rFonts w:ascii="Arial" w:hAnsi="Arial"/>
              </w:rPr>
              <w:t>Conclusions</w:t>
            </w:r>
          </w:p>
        </w:tc>
        <w:tc>
          <w:tcPr>
            <w:tcW w:w="2942" w:type="dxa"/>
            <w:tcBorders>
              <w:left w:val="single" w:sz="1" w:space="0" w:color="000000"/>
              <w:bottom w:val="single" w:sz="1" w:space="0" w:color="000000"/>
              <w:right w:val="single" w:sz="1" w:space="0" w:color="000000"/>
            </w:tcBorders>
          </w:tcPr>
          <w:p w:rsidR="00AE0C67" w:rsidRDefault="0058034C">
            <w:pPr>
              <w:pStyle w:val="western1"/>
              <w:snapToGrid w:val="0"/>
              <w:spacing w:before="0"/>
              <w:rPr>
                <w:rStyle w:val="style11"/>
              </w:rPr>
            </w:pPr>
            <w:r>
              <w:rPr>
                <w:rStyle w:val="style11"/>
              </w:rPr>
              <w:t>May 7</w:t>
            </w:r>
          </w:p>
        </w:tc>
      </w:tr>
    </w:tbl>
    <w:p w:rsidR="00CB50B1" w:rsidRDefault="00CB50B1">
      <w:pPr>
        <w:pStyle w:val="NormalWeb"/>
        <w:spacing w:before="274" w:after="240"/>
        <w:rPr>
          <w:rFonts w:ascii="Arial" w:hAnsi="Arial" w:cs="Arial"/>
        </w:rPr>
      </w:pPr>
    </w:p>
    <w:p w:rsidR="0002113E" w:rsidRDefault="00AE0C67">
      <w:pPr>
        <w:pStyle w:val="NormalWeb"/>
        <w:spacing w:before="274" w:after="240"/>
        <w:rPr>
          <w:rFonts w:ascii="Arial" w:hAnsi="Arial" w:cs="Arial"/>
        </w:rPr>
      </w:pPr>
      <w:r>
        <w:rPr>
          <w:rFonts w:ascii="Arial" w:hAnsi="Arial" w:cs="Arial"/>
        </w:rPr>
        <w:lastRenderedPageBreak/>
        <w:t xml:space="preserve">READING LIST: Reading assignments </w:t>
      </w:r>
      <w:proofErr w:type="gramStart"/>
      <w:r>
        <w:rPr>
          <w:rFonts w:ascii="Arial" w:hAnsi="Arial" w:cs="Arial"/>
        </w:rPr>
        <w:t>must be read</w:t>
      </w:r>
      <w:proofErr w:type="gramEnd"/>
      <w:r>
        <w:rPr>
          <w:rFonts w:ascii="Arial" w:hAnsi="Arial" w:cs="Arial"/>
        </w:rPr>
        <w:t xml:space="preserve"> by the first date on which the reading has been assigned. Quizzes on the reading </w:t>
      </w:r>
      <w:proofErr w:type="gramStart"/>
      <w:r>
        <w:rPr>
          <w:rFonts w:ascii="Arial" w:hAnsi="Arial" w:cs="Arial"/>
        </w:rPr>
        <w:t>will be held</w:t>
      </w:r>
      <w:proofErr w:type="gramEnd"/>
      <w:r>
        <w:rPr>
          <w:rFonts w:ascii="Arial" w:hAnsi="Arial" w:cs="Arial"/>
        </w:rPr>
        <w:t xml:space="preserve"> on that day or earlier in some cases.  See the quiz s</w:t>
      </w:r>
      <w:r w:rsidR="00CB50B1">
        <w:rPr>
          <w:rFonts w:ascii="Arial" w:hAnsi="Arial" w:cs="Arial"/>
        </w:rPr>
        <w:t xml:space="preserve">chedule on the course home page to see what readings </w:t>
      </w:r>
      <w:proofErr w:type="gramStart"/>
      <w:r w:rsidR="00CB50B1">
        <w:rPr>
          <w:rFonts w:ascii="Arial" w:hAnsi="Arial" w:cs="Arial"/>
        </w:rPr>
        <w:t>will be covered</w:t>
      </w:r>
      <w:proofErr w:type="gramEnd"/>
      <w:r w:rsidR="00CB50B1">
        <w:rPr>
          <w:rFonts w:ascii="Arial" w:hAnsi="Arial" w:cs="Arial"/>
        </w:rPr>
        <w:t xml:space="preserve"> on each quiz.</w:t>
      </w:r>
      <w:r>
        <w:rPr>
          <w:rFonts w:ascii="Arial" w:hAnsi="Arial" w:cs="Arial"/>
        </w:rPr>
        <w:br/>
      </w:r>
    </w:p>
    <w:p w:rsidR="00AE0C67" w:rsidRDefault="00AE0C67">
      <w:pPr>
        <w:pStyle w:val="NormalWeb"/>
        <w:spacing w:before="274" w:after="240"/>
        <w:rPr>
          <w:rFonts w:ascii="Arial" w:hAnsi="Arial" w:cs="Arial"/>
          <w:b/>
          <w:bCs/>
        </w:rPr>
      </w:pPr>
      <w:r>
        <w:rPr>
          <w:rFonts w:ascii="Arial" w:hAnsi="Arial" w:cs="Arial"/>
        </w:rPr>
        <w:t xml:space="preserve">I. </w:t>
      </w:r>
      <w:r>
        <w:rPr>
          <w:rFonts w:ascii="Arial" w:hAnsi="Arial" w:cs="Arial"/>
          <w:b/>
          <w:bCs/>
        </w:rPr>
        <w:t>Course Introduction</w:t>
      </w:r>
    </w:p>
    <w:p w:rsidR="00AE0C67" w:rsidRDefault="00AE0C67">
      <w:pPr>
        <w:pStyle w:val="NormalWeb"/>
        <w:spacing w:before="274" w:after="274"/>
        <w:rPr>
          <w:rFonts w:ascii="Arial" w:hAnsi="Arial" w:cs="Arial"/>
        </w:rPr>
      </w:pPr>
      <w:r>
        <w:rPr>
          <w:rFonts w:ascii="Arial" w:hAnsi="Arial" w:cs="Arial"/>
        </w:rPr>
        <w:t>A –Introductory Material</w:t>
      </w:r>
    </w:p>
    <w:p w:rsidR="00AE0C67" w:rsidRDefault="00AE0C67">
      <w:pPr>
        <w:pStyle w:val="NormalWeb"/>
        <w:numPr>
          <w:ilvl w:val="0"/>
          <w:numId w:val="14"/>
        </w:numPr>
        <w:spacing w:before="274" w:after="274"/>
        <w:rPr>
          <w:rFonts w:ascii="Arial" w:hAnsi="Arial" w:cs="Arial"/>
        </w:rPr>
      </w:pPr>
      <w:r>
        <w:rPr>
          <w:rFonts w:ascii="Arial" w:hAnsi="Arial" w:cs="Arial"/>
        </w:rPr>
        <w:t>No reading</w:t>
      </w:r>
    </w:p>
    <w:p w:rsidR="00AE0C67" w:rsidRDefault="00AE0C67">
      <w:pPr>
        <w:pStyle w:val="NormalWeb"/>
        <w:spacing w:before="274" w:after="274"/>
        <w:rPr>
          <w:rFonts w:ascii="Arial" w:hAnsi="Arial" w:cs="Arial"/>
        </w:rPr>
      </w:pPr>
      <w:r>
        <w:rPr>
          <w:rFonts w:ascii="Arial" w:hAnsi="Arial" w:cs="Arial"/>
        </w:rPr>
        <w:t>B – Law Abiding Behavior</w:t>
      </w:r>
    </w:p>
    <w:p w:rsidR="00AE0C67" w:rsidRDefault="00AE0C67">
      <w:pPr>
        <w:pStyle w:val="NormalWeb"/>
        <w:numPr>
          <w:ilvl w:val="0"/>
          <w:numId w:val="2"/>
        </w:numPr>
        <w:spacing w:before="274" w:after="274"/>
        <w:rPr>
          <w:rFonts w:ascii="Arial" w:hAnsi="Arial" w:cs="Arial"/>
        </w:rPr>
      </w:pPr>
      <w:r>
        <w:rPr>
          <w:rFonts w:ascii="Arial" w:hAnsi="Arial" w:cs="Arial"/>
        </w:rPr>
        <w:t>No reading</w:t>
      </w:r>
    </w:p>
    <w:p w:rsidR="00AE0C67" w:rsidRDefault="00AE0C67">
      <w:pPr>
        <w:pStyle w:val="NormalWeb"/>
        <w:spacing w:before="274" w:after="274"/>
        <w:rPr>
          <w:rFonts w:ascii="Arial" w:hAnsi="Arial" w:cs="Arial"/>
        </w:rPr>
      </w:pPr>
      <w:r>
        <w:rPr>
          <w:rFonts w:ascii="Arial" w:hAnsi="Arial" w:cs="Arial"/>
        </w:rPr>
        <w:t>C – Sources of Knowledge about Crime and Criminals</w:t>
      </w:r>
    </w:p>
    <w:p w:rsidR="00D45302" w:rsidRDefault="002A0B0E" w:rsidP="00D45302">
      <w:pPr>
        <w:pStyle w:val="NormalWeb"/>
        <w:numPr>
          <w:ilvl w:val="0"/>
          <w:numId w:val="32"/>
        </w:numPr>
        <w:spacing w:before="274" w:after="274"/>
        <w:rPr>
          <w:rFonts w:ascii="Arial" w:hAnsi="Arial" w:cs="Arial"/>
        </w:rPr>
      </w:pPr>
      <w:r>
        <w:rPr>
          <w:rFonts w:ascii="Arial" w:hAnsi="Arial" w:cs="Arial"/>
        </w:rPr>
        <w:t>No reading</w:t>
      </w:r>
    </w:p>
    <w:p w:rsidR="00AE0C67" w:rsidRDefault="00AE0C67">
      <w:pPr>
        <w:pStyle w:val="NormalWeb"/>
        <w:spacing w:before="274" w:after="274"/>
        <w:rPr>
          <w:rFonts w:ascii="Arial" w:hAnsi="Arial" w:cs="Arial"/>
          <w:b/>
          <w:bCs/>
        </w:rPr>
      </w:pPr>
      <w:r>
        <w:rPr>
          <w:rFonts w:ascii="Arial" w:hAnsi="Arial" w:cs="Arial"/>
        </w:rPr>
        <w:t xml:space="preserve">II. </w:t>
      </w:r>
      <w:r>
        <w:rPr>
          <w:rFonts w:ascii="Arial" w:hAnsi="Arial" w:cs="Arial"/>
          <w:b/>
          <w:bCs/>
        </w:rPr>
        <w:t>What is Crime?</w:t>
      </w:r>
    </w:p>
    <w:p w:rsidR="00AE0C67" w:rsidRDefault="00AE0C67">
      <w:pPr>
        <w:pStyle w:val="NormalWeb"/>
        <w:spacing w:before="274" w:after="274"/>
        <w:rPr>
          <w:rFonts w:ascii="Arial" w:hAnsi="Arial" w:cs="Arial"/>
        </w:rPr>
      </w:pPr>
      <w:r>
        <w:rPr>
          <w:rFonts w:ascii="Arial" w:hAnsi="Arial" w:cs="Arial"/>
        </w:rPr>
        <w:t>A – Crime as a Social Construct</w:t>
      </w:r>
    </w:p>
    <w:p w:rsidR="00AE0C67" w:rsidRDefault="00D45302">
      <w:pPr>
        <w:pStyle w:val="NormalWeb"/>
        <w:numPr>
          <w:ilvl w:val="0"/>
          <w:numId w:val="12"/>
        </w:numPr>
        <w:spacing w:before="274" w:after="274"/>
        <w:rPr>
          <w:rFonts w:ascii="Arial" w:hAnsi="Arial" w:cs="Arial"/>
        </w:rPr>
      </w:pPr>
      <w:r>
        <w:rPr>
          <w:rFonts w:ascii="Arial" w:hAnsi="Arial" w:cs="Arial"/>
        </w:rPr>
        <w:t xml:space="preserve">K&amp;P Chap.1 </w:t>
      </w:r>
      <w:r w:rsidR="00785B51">
        <w:rPr>
          <w:rFonts w:ascii="Arial" w:hAnsi="Arial" w:cs="Arial"/>
        </w:rPr>
        <w:t>–</w:t>
      </w:r>
      <w:r>
        <w:rPr>
          <w:rFonts w:ascii="Arial" w:hAnsi="Arial" w:cs="Arial"/>
        </w:rPr>
        <w:t xml:space="preserve"> </w:t>
      </w:r>
      <w:r w:rsidR="00785B51">
        <w:rPr>
          <w:rFonts w:ascii="Arial" w:hAnsi="Arial" w:cs="Arial"/>
        </w:rPr>
        <w:t>The Social Construction of Crime Myths</w:t>
      </w:r>
    </w:p>
    <w:p w:rsidR="00AE0C67" w:rsidRDefault="00AE0C67">
      <w:pPr>
        <w:pStyle w:val="NormalWeb"/>
        <w:spacing w:before="274" w:after="274"/>
        <w:rPr>
          <w:rFonts w:ascii="Arial" w:hAnsi="Arial" w:cs="Arial"/>
        </w:rPr>
      </w:pPr>
      <w:r>
        <w:rPr>
          <w:rFonts w:ascii="Arial" w:hAnsi="Arial" w:cs="Arial"/>
        </w:rPr>
        <w:t>Optional:</w:t>
      </w:r>
    </w:p>
    <w:p w:rsidR="00AE0C67" w:rsidRDefault="00AE0C67">
      <w:pPr>
        <w:pStyle w:val="NormalWeb"/>
        <w:numPr>
          <w:ilvl w:val="0"/>
          <w:numId w:val="17"/>
        </w:numPr>
        <w:spacing w:before="274" w:after="0"/>
        <w:rPr>
          <w:rFonts w:ascii="Arial" w:hAnsi="Arial" w:cs="Arial"/>
        </w:rPr>
      </w:pPr>
      <w:r>
        <w:rPr>
          <w:rFonts w:ascii="Arial" w:hAnsi="Arial" w:cs="Arial"/>
        </w:rPr>
        <w:t xml:space="preserve">Paul Leighton, "Fairness Matters More than Deterrence: Class Bias and the Limits of Deterrence," </w:t>
      </w:r>
      <w:r>
        <w:rPr>
          <w:rFonts w:ascii="Arial" w:hAnsi="Arial" w:cs="Arial"/>
          <w:u w:val="single"/>
        </w:rPr>
        <w:t>Criminology and Public Policy</w:t>
      </w:r>
      <w:r>
        <w:rPr>
          <w:rFonts w:ascii="Arial" w:hAnsi="Arial" w:cs="Arial"/>
        </w:rPr>
        <w:t xml:space="preserve">, V.9, n.3, 2010 </w:t>
      </w:r>
    </w:p>
    <w:p w:rsidR="00AE0C67" w:rsidRPr="00785B51" w:rsidRDefault="00AE0C67" w:rsidP="00785B51">
      <w:pPr>
        <w:pStyle w:val="NormalWeb"/>
        <w:spacing w:before="274" w:after="274"/>
        <w:rPr>
          <w:rFonts w:ascii="Arial" w:hAnsi="Arial" w:cs="Arial"/>
        </w:rPr>
      </w:pPr>
      <w:r>
        <w:rPr>
          <w:rFonts w:ascii="Arial" w:hAnsi="Arial" w:cs="Arial"/>
        </w:rPr>
        <w:t>B – History and Evolution of the Concept of Crime</w:t>
      </w:r>
    </w:p>
    <w:p w:rsidR="00AE0C67" w:rsidRDefault="00AE0C67">
      <w:pPr>
        <w:pStyle w:val="NormalWeb"/>
        <w:numPr>
          <w:ilvl w:val="0"/>
          <w:numId w:val="4"/>
        </w:numPr>
        <w:spacing w:before="274" w:after="274"/>
        <w:rPr>
          <w:rFonts w:ascii="Arial" w:hAnsi="Arial" w:cs="Arial"/>
        </w:rPr>
      </w:pPr>
      <w:r>
        <w:rPr>
          <w:rFonts w:ascii="Arial" w:hAnsi="Arial" w:cs="Arial"/>
        </w:rPr>
        <w:t xml:space="preserve">Jenny </w:t>
      </w:r>
      <w:proofErr w:type="spellStart"/>
      <w:r>
        <w:rPr>
          <w:rFonts w:ascii="Arial" w:hAnsi="Arial" w:cs="Arial"/>
        </w:rPr>
        <w:t>Diski</w:t>
      </w:r>
      <w:proofErr w:type="spellEnd"/>
      <w:r>
        <w:rPr>
          <w:rFonts w:ascii="Arial" w:hAnsi="Arial" w:cs="Arial"/>
        </w:rPr>
        <w:t xml:space="preserve">, "The Secret Shopper: The History of Shoplifting," </w:t>
      </w:r>
      <w:r>
        <w:rPr>
          <w:rFonts w:ascii="Arial" w:hAnsi="Arial" w:cs="Arial"/>
          <w:u w:val="single"/>
        </w:rPr>
        <w:t>The New Yorker</w:t>
      </w:r>
      <w:r>
        <w:rPr>
          <w:rFonts w:ascii="Arial" w:hAnsi="Arial" w:cs="Arial"/>
        </w:rPr>
        <w:t xml:space="preserve">, September 26, 2011 </w:t>
      </w:r>
    </w:p>
    <w:p w:rsidR="00AE0C67" w:rsidRDefault="00AE0C67">
      <w:pPr>
        <w:pStyle w:val="NormalWeb"/>
        <w:spacing w:before="274" w:after="274"/>
        <w:rPr>
          <w:rFonts w:ascii="Arial" w:hAnsi="Arial" w:cs="Arial"/>
          <w:b/>
          <w:bCs/>
        </w:rPr>
      </w:pPr>
      <w:r>
        <w:rPr>
          <w:rFonts w:ascii="Arial" w:hAnsi="Arial" w:cs="Arial"/>
        </w:rPr>
        <w:t xml:space="preserve">III. </w:t>
      </w:r>
      <w:r>
        <w:rPr>
          <w:rFonts w:ascii="Arial" w:hAnsi="Arial" w:cs="Arial"/>
          <w:b/>
          <w:bCs/>
        </w:rPr>
        <w:t>Crime Waves</w:t>
      </w:r>
    </w:p>
    <w:p w:rsidR="00AE0C67" w:rsidRDefault="00AE0C67">
      <w:pPr>
        <w:pStyle w:val="NormalWeb"/>
        <w:spacing w:before="274" w:after="274"/>
        <w:rPr>
          <w:rFonts w:ascii="Arial" w:hAnsi="Arial" w:cs="Arial"/>
        </w:rPr>
      </w:pPr>
      <w:r>
        <w:rPr>
          <w:rFonts w:ascii="Arial" w:hAnsi="Arial" w:cs="Arial"/>
        </w:rPr>
        <w:t>A – Crime Waves and the Extent of Crime</w:t>
      </w:r>
    </w:p>
    <w:p w:rsidR="00AE0C67" w:rsidRDefault="008A197D">
      <w:pPr>
        <w:pStyle w:val="NormalWeb"/>
        <w:numPr>
          <w:ilvl w:val="0"/>
          <w:numId w:val="19"/>
        </w:numPr>
        <w:spacing w:before="274" w:after="274"/>
        <w:rPr>
          <w:rFonts w:ascii="Arial" w:hAnsi="Arial" w:cs="Arial"/>
        </w:rPr>
      </w:pPr>
      <w:r>
        <w:rPr>
          <w:rFonts w:ascii="Arial" w:hAnsi="Arial" w:cs="Arial"/>
        </w:rPr>
        <w:t>K&amp;P Chap. 2 – Crime Waves, Fears, and Social Reality</w:t>
      </w:r>
    </w:p>
    <w:p w:rsidR="00AE0C67" w:rsidRDefault="00AE0C67">
      <w:pPr>
        <w:pStyle w:val="NormalWeb"/>
        <w:numPr>
          <w:ilvl w:val="0"/>
          <w:numId w:val="19"/>
        </w:numPr>
        <w:spacing w:before="274" w:after="274"/>
        <w:rPr>
          <w:rFonts w:ascii="Arial" w:hAnsi="Arial" w:cs="Arial"/>
        </w:rPr>
      </w:pPr>
      <w:r>
        <w:rPr>
          <w:rFonts w:ascii="Arial" w:hAnsi="Arial" w:cs="Arial"/>
        </w:rPr>
        <w:t xml:space="preserve">Ian Parker, “A Reporter at Large: The Story of a Suicide,” </w:t>
      </w:r>
      <w:r>
        <w:rPr>
          <w:rFonts w:ascii="Arial" w:hAnsi="Arial" w:cs="Arial"/>
          <w:u w:val="single"/>
        </w:rPr>
        <w:t>The New Yorker</w:t>
      </w:r>
      <w:r>
        <w:rPr>
          <w:rFonts w:ascii="Arial" w:hAnsi="Arial" w:cs="Arial"/>
        </w:rPr>
        <w:t>, February 6, 2012</w:t>
      </w:r>
    </w:p>
    <w:p w:rsidR="00B076A0" w:rsidRDefault="00B076A0">
      <w:pPr>
        <w:pStyle w:val="NormalWeb"/>
        <w:spacing w:before="274" w:after="274"/>
        <w:rPr>
          <w:rFonts w:ascii="Arial" w:hAnsi="Arial" w:cs="Arial"/>
        </w:rPr>
      </w:pPr>
      <w:r>
        <w:rPr>
          <w:rFonts w:ascii="Arial" w:hAnsi="Arial" w:cs="Arial"/>
        </w:rPr>
        <w:lastRenderedPageBreak/>
        <w:t>Optional:</w:t>
      </w:r>
    </w:p>
    <w:p w:rsidR="00B076A0" w:rsidRDefault="00B076A0" w:rsidP="00B076A0">
      <w:pPr>
        <w:pStyle w:val="NormalWeb"/>
        <w:numPr>
          <w:ilvl w:val="0"/>
          <w:numId w:val="28"/>
        </w:numPr>
        <w:spacing w:before="274" w:after="274"/>
        <w:rPr>
          <w:rFonts w:ascii="Arial" w:hAnsi="Arial" w:cs="Arial"/>
        </w:rPr>
      </w:pPr>
      <w:r>
        <w:rPr>
          <w:rFonts w:ascii="Arial" w:hAnsi="Arial" w:cs="Arial"/>
        </w:rPr>
        <w:t xml:space="preserve">Malcolm Gladwell, “Annals of Public Safety – Thresholds of Violence: How School Shootings Catch On,” </w:t>
      </w:r>
      <w:r>
        <w:rPr>
          <w:rFonts w:ascii="Arial" w:hAnsi="Arial" w:cs="Arial"/>
          <w:u w:val="single"/>
        </w:rPr>
        <w:t>The New Yorker</w:t>
      </w:r>
      <w:r>
        <w:rPr>
          <w:rFonts w:ascii="Arial" w:hAnsi="Arial" w:cs="Arial"/>
        </w:rPr>
        <w:t>, October 19, 2015</w:t>
      </w:r>
    </w:p>
    <w:p w:rsidR="00AE0C67" w:rsidRDefault="00AE0C67">
      <w:pPr>
        <w:pStyle w:val="NormalWeb"/>
        <w:spacing w:before="274" w:after="274"/>
        <w:rPr>
          <w:rFonts w:ascii="Arial" w:hAnsi="Arial" w:cs="Arial"/>
          <w:b/>
          <w:bCs/>
        </w:rPr>
      </w:pPr>
      <w:r>
        <w:rPr>
          <w:rFonts w:ascii="Arial" w:hAnsi="Arial" w:cs="Arial"/>
        </w:rPr>
        <w:t xml:space="preserve">IV. </w:t>
      </w:r>
      <w:r>
        <w:rPr>
          <w:rFonts w:ascii="Arial" w:hAnsi="Arial" w:cs="Arial"/>
          <w:b/>
          <w:bCs/>
        </w:rPr>
        <w:t>Crime in the Public Arena</w:t>
      </w:r>
    </w:p>
    <w:p w:rsidR="00395C98" w:rsidRDefault="00957E97" w:rsidP="00395C98">
      <w:pPr>
        <w:pStyle w:val="NormalWeb"/>
        <w:spacing w:before="274" w:after="274"/>
        <w:rPr>
          <w:rFonts w:ascii="Arial" w:hAnsi="Arial" w:cs="Arial"/>
        </w:rPr>
      </w:pPr>
      <w:r>
        <w:rPr>
          <w:rFonts w:ascii="Arial" w:hAnsi="Arial" w:cs="Arial"/>
        </w:rPr>
        <w:t>A</w:t>
      </w:r>
      <w:r w:rsidR="00395C98">
        <w:rPr>
          <w:rFonts w:ascii="Arial" w:hAnsi="Arial" w:cs="Arial"/>
        </w:rPr>
        <w:t xml:space="preserve"> – </w:t>
      </w:r>
      <w:r w:rsidR="00D45302">
        <w:rPr>
          <w:rFonts w:ascii="Arial" w:hAnsi="Arial" w:cs="Arial"/>
        </w:rPr>
        <w:t>Child Exploitation</w:t>
      </w:r>
    </w:p>
    <w:p w:rsidR="00395C98" w:rsidRDefault="00680E5D" w:rsidP="00395C98">
      <w:pPr>
        <w:pStyle w:val="NormalWeb"/>
        <w:numPr>
          <w:ilvl w:val="0"/>
          <w:numId w:val="13"/>
        </w:numPr>
        <w:spacing w:before="274" w:after="274"/>
        <w:rPr>
          <w:rFonts w:ascii="Arial" w:hAnsi="Arial" w:cs="Arial"/>
        </w:rPr>
      </w:pPr>
      <w:r>
        <w:rPr>
          <w:rFonts w:ascii="Arial" w:hAnsi="Arial" w:cs="Arial"/>
        </w:rPr>
        <w:t>K&amp;P Chap.3 – The Myth and Fear of Missing Children</w:t>
      </w:r>
    </w:p>
    <w:p w:rsidR="00395C98" w:rsidRDefault="00395C98" w:rsidP="00395C98">
      <w:pPr>
        <w:pStyle w:val="NormalWeb"/>
        <w:spacing w:before="274" w:after="274"/>
        <w:rPr>
          <w:rFonts w:ascii="Arial" w:hAnsi="Arial" w:cs="Arial"/>
        </w:rPr>
      </w:pPr>
      <w:r>
        <w:rPr>
          <w:rFonts w:ascii="Arial" w:hAnsi="Arial" w:cs="Arial"/>
        </w:rPr>
        <w:t>Optional:</w:t>
      </w:r>
    </w:p>
    <w:p w:rsidR="001F0038" w:rsidRPr="001F0038" w:rsidRDefault="001F0038" w:rsidP="001F0038">
      <w:pPr>
        <w:pStyle w:val="NormalWeb"/>
        <w:numPr>
          <w:ilvl w:val="0"/>
          <w:numId w:val="25"/>
        </w:numPr>
        <w:spacing w:before="274" w:after="274"/>
        <w:rPr>
          <w:rFonts w:ascii="Arial" w:hAnsi="Arial" w:cs="Arial"/>
        </w:rPr>
      </w:pPr>
      <w:r>
        <w:rPr>
          <w:rFonts w:ascii="Arial" w:hAnsi="Arial" w:cs="Arial"/>
        </w:rPr>
        <w:t>Margare</w:t>
      </w:r>
      <w:r w:rsidRPr="00B0645C">
        <w:rPr>
          <w:rFonts w:ascii="Arial" w:hAnsi="Arial" w:cs="Arial"/>
        </w:rPr>
        <w:t>t Talbot, "American Chronicles - Gone Girl: The Extraordinary Resilience of Elizabeth Smart," The New Yorker, October 21, 2013.</w:t>
      </w:r>
    </w:p>
    <w:p w:rsidR="001C4C0A" w:rsidRDefault="00957E97" w:rsidP="001C4C0A">
      <w:pPr>
        <w:pStyle w:val="NormalWeb"/>
        <w:spacing w:before="274" w:after="274"/>
        <w:rPr>
          <w:rFonts w:ascii="Arial" w:hAnsi="Arial" w:cs="Arial"/>
        </w:rPr>
      </w:pPr>
      <w:r>
        <w:rPr>
          <w:rFonts w:ascii="Arial" w:hAnsi="Arial" w:cs="Arial"/>
        </w:rPr>
        <w:t>B</w:t>
      </w:r>
      <w:r w:rsidR="00DE379E">
        <w:rPr>
          <w:rFonts w:ascii="Arial" w:hAnsi="Arial" w:cs="Arial"/>
        </w:rPr>
        <w:t xml:space="preserve"> – Sex Crimes</w:t>
      </w:r>
    </w:p>
    <w:p w:rsidR="001F0038" w:rsidRPr="00522F79" w:rsidRDefault="00522F79" w:rsidP="00522F79">
      <w:pPr>
        <w:pStyle w:val="NormalWeb"/>
        <w:numPr>
          <w:ilvl w:val="0"/>
          <w:numId w:val="8"/>
        </w:numPr>
        <w:spacing w:before="274" w:after="274"/>
        <w:rPr>
          <w:rFonts w:ascii="Arial" w:hAnsi="Arial" w:cs="Arial"/>
        </w:rPr>
      </w:pPr>
      <w:r w:rsidRPr="00C45250">
        <w:rPr>
          <w:rFonts w:ascii="Arial" w:hAnsi="Arial" w:cs="Arial"/>
        </w:rPr>
        <w:t xml:space="preserve">Rachel Aviv, “The Science of Sex Abuse: Is It Right to Imprison People for Heinous Crimes They Have Not Yet Committed?” </w:t>
      </w:r>
      <w:r w:rsidRPr="00C45250">
        <w:rPr>
          <w:rFonts w:ascii="Arial" w:hAnsi="Arial" w:cs="Arial"/>
          <w:u w:val="single"/>
        </w:rPr>
        <w:t>The New Yorker</w:t>
      </w:r>
      <w:r w:rsidRPr="00C45250">
        <w:rPr>
          <w:rFonts w:ascii="Arial" w:hAnsi="Arial" w:cs="Arial"/>
        </w:rPr>
        <w:t>, January 14, 20</w:t>
      </w:r>
      <w:r>
        <w:rPr>
          <w:rFonts w:ascii="Arial" w:hAnsi="Arial" w:cs="Arial"/>
        </w:rPr>
        <w:t>13</w:t>
      </w:r>
    </w:p>
    <w:p w:rsidR="001F0038" w:rsidRPr="001F0038" w:rsidRDefault="00957E97" w:rsidP="00957E97">
      <w:pPr>
        <w:pStyle w:val="NormalWeb"/>
        <w:spacing w:before="274" w:after="274"/>
        <w:rPr>
          <w:rFonts w:ascii="Arial" w:hAnsi="Arial" w:cs="Arial"/>
        </w:rPr>
      </w:pPr>
      <w:r>
        <w:rPr>
          <w:rFonts w:ascii="Arial" w:hAnsi="Arial" w:cs="Arial"/>
        </w:rPr>
        <w:t xml:space="preserve">C - </w:t>
      </w:r>
      <w:r w:rsidR="00D45302">
        <w:rPr>
          <w:rFonts w:ascii="Arial" w:hAnsi="Arial" w:cs="Arial"/>
        </w:rPr>
        <w:t>Stalkers and Murder</w:t>
      </w:r>
    </w:p>
    <w:p w:rsidR="0063286F" w:rsidRDefault="0063286F" w:rsidP="001F0038">
      <w:pPr>
        <w:pStyle w:val="NormalWeb"/>
        <w:numPr>
          <w:ilvl w:val="0"/>
          <w:numId w:val="25"/>
        </w:numPr>
        <w:spacing w:before="274" w:after="274"/>
        <w:rPr>
          <w:rFonts w:ascii="Arial" w:hAnsi="Arial" w:cs="Arial"/>
        </w:rPr>
      </w:pPr>
      <w:r>
        <w:rPr>
          <w:rFonts w:ascii="Arial" w:hAnsi="Arial" w:cs="Arial"/>
        </w:rPr>
        <w:t>K&amp;P Chap. 4 – Stalkers: Spreading Myth to Common Crime</w:t>
      </w:r>
    </w:p>
    <w:p w:rsidR="001F0038" w:rsidRDefault="001F0038" w:rsidP="001F0038">
      <w:pPr>
        <w:pStyle w:val="NormalWeb"/>
        <w:numPr>
          <w:ilvl w:val="0"/>
          <w:numId w:val="25"/>
        </w:numPr>
        <w:spacing w:before="274" w:after="274"/>
        <w:rPr>
          <w:rFonts w:ascii="Arial" w:hAnsi="Arial" w:cs="Arial"/>
        </w:rPr>
      </w:pPr>
      <w:proofErr w:type="spellStart"/>
      <w:r>
        <w:rPr>
          <w:rFonts w:ascii="Arial" w:hAnsi="Arial" w:cs="Arial"/>
        </w:rPr>
        <w:t>Nadya</w:t>
      </w:r>
      <w:proofErr w:type="spellEnd"/>
      <w:r>
        <w:rPr>
          <w:rFonts w:ascii="Arial" w:hAnsi="Arial" w:cs="Arial"/>
        </w:rPr>
        <w:t xml:space="preserve"> </w:t>
      </w:r>
      <w:proofErr w:type="spellStart"/>
      <w:r>
        <w:rPr>
          <w:rFonts w:ascii="Arial" w:hAnsi="Arial" w:cs="Arial"/>
        </w:rPr>
        <w:t>Labi</w:t>
      </w:r>
      <w:proofErr w:type="spellEnd"/>
      <w:r>
        <w:rPr>
          <w:rFonts w:ascii="Arial" w:hAnsi="Arial" w:cs="Arial"/>
        </w:rPr>
        <w:t xml:space="preserve">, “The Hit Man’s Tale: How an Honors Student Became a Hired Killer,” </w:t>
      </w:r>
      <w:r>
        <w:rPr>
          <w:rFonts w:ascii="Arial" w:hAnsi="Arial" w:cs="Arial"/>
          <w:u w:val="single"/>
        </w:rPr>
        <w:t>The New Yorker</w:t>
      </w:r>
      <w:r>
        <w:rPr>
          <w:rFonts w:ascii="Arial" w:hAnsi="Arial" w:cs="Arial"/>
        </w:rPr>
        <w:t>, October 15, 2012</w:t>
      </w:r>
    </w:p>
    <w:p w:rsidR="00DE379E" w:rsidRDefault="00DE379E" w:rsidP="00DE379E">
      <w:pPr>
        <w:pStyle w:val="NormalWeb"/>
        <w:spacing w:before="274" w:after="274"/>
        <w:rPr>
          <w:rFonts w:ascii="Arial" w:hAnsi="Arial" w:cs="Arial"/>
        </w:rPr>
      </w:pPr>
      <w:r>
        <w:rPr>
          <w:rFonts w:ascii="Arial" w:hAnsi="Arial" w:cs="Arial"/>
        </w:rPr>
        <w:t>Optional:</w:t>
      </w:r>
    </w:p>
    <w:p w:rsidR="00DE379E" w:rsidRDefault="00DE379E" w:rsidP="00DE379E">
      <w:pPr>
        <w:pStyle w:val="NormalWeb"/>
        <w:numPr>
          <w:ilvl w:val="0"/>
          <w:numId w:val="11"/>
        </w:numPr>
        <w:spacing w:before="274" w:after="274"/>
        <w:rPr>
          <w:rFonts w:ascii="Arial" w:hAnsi="Arial" w:cs="Arial"/>
        </w:rPr>
      </w:pPr>
      <w:r w:rsidRPr="008F0229">
        <w:rPr>
          <w:rFonts w:ascii="Arial" w:hAnsi="Arial" w:cs="Arial"/>
        </w:rPr>
        <w:t xml:space="preserve">Patrick </w:t>
      </w:r>
      <w:proofErr w:type="spellStart"/>
      <w:r w:rsidRPr="008F0229">
        <w:rPr>
          <w:rFonts w:ascii="Arial" w:hAnsi="Arial" w:cs="Arial"/>
        </w:rPr>
        <w:t>Radden</w:t>
      </w:r>
      <w:proofErr w:type="spellEnd"/>
      <w:r w:rsidRPr="008F0229">
        <w:rPr>
          <w:rFonts w:ascii="Arial" w:hAnsi="Arial" w:cs="Arial"/>
        </w:rPr>
        <w:t xml:space="preserve"> Keefe, “A Loaded Gun: A Mass Shooter’s Tragic Past,”</w:t>
      </w:r>
      <w:r>
        <w:rPr>
          <w:rFonts w:ascii="Arial" w:hAnsi="Arial" w:cs="Arial"/>
        </w:rPr>
        <w:t xml:space="preserve"> </w:t>
      </w:r>
      <w:r w:rsidRPr="00E073E4">
        <w:rPr>
          <w:rFonts w:ascii="Arial" w:hAnsi="Arial" w:cs="Arial"/>
          <w:u w:val="single"/>
        </w:rPr>
        <w:t>The New Yorker</w:t>
      </w:r>
      <w:r w:rsidRPr="00E073E4">
        <w:rPr>
          <w:rFonts w:ascii="Arial" w:hAnsi="Arial" w:cs="Arial"/>
        </w:rPr>
        <w:t>, February 11 &amp; 18, 2013</w:t>
      </w:r>
    </w:p>
    <w:p w:rsidR="00DE379E" w:rsidRDefault="00DE379E" w:rsidP="00DE379E">
      <w:pPr>
        <w:pStyle w:val="NormalWeb"/>
        <w:numPr>
          <w:ilvl w:val="0"/>
          <w:numId w:val="11"/>
        </w:numPr>
        <w:spacing w:before="274" w:after="274"/>
        <w:rPr>
          <w:rFonts w:ascii="Arial" w:hAnsi="Arial" w:cs="Arial"/>
        </w:rPr>
      </w:pPr>
      <w:r w:rsidRPr="00DE379E">
        <w:rPr>
          <w:rFonts w:ascii="Arial" w:hAnsi="Arial" w:cs="Arial"/>
        </w:rPr>
        <w:t xml:space="preserve">Margaret Talbot, “A Reporter at Large: The Story of a Hate Crime – What Led to the Murder of Three Muslim Students in Chapel Hill?” </w:t>
      </w:r>
      <w:r w:rsidRPr="00DE379E">
        <w:rPr>
          <w:rFonts w:ascii="Arial" w:hAnsi="Arial" w:cs="Arial"/>
          <w:u w:val="single"/>
        </w:rPr>
        <w:t>The New Yorker</w:t>
      </w:r>
      <w:r w:rsidRPr="00DE379E">
        <w:rPr>
          <w:rFonts w:ascii="Arial" w:hAnsi="Arial" w:cs="Arial"/>
        </w:rPr>
        <w:t>, June 22, 2015</w:t>
      </w:r>
    </w:p>
    <w:p w:rsidR="00522F79" w:rsidRPr="00DE379E" w:rsidRDefault="00522F79" w:rsidP="00DE379E">
      <w:pPr>
        <w:pStyle w:val="NormalWeb"/>
        <w:numPr>
          <w:ilvl w:val="0"/>
          <w:numId w:val="11"/>
        </w:numPr>
        <w:spacing w:before="274" w:after="274"/>
        <w:rPr>
          <w:rFonts w:ascii="Arial" w:hAnsi="Arial" w:cs="Arial"/>
        </w:rPr>
      </w:pPr>
      <w:r w:rsidRPr="002A0A4B">
        <w:rPr>
          <w:rFonts w:ascii="Arial" w:hAnsi="Arial" w:cs="Arial"/>
        </w:rPr>
        <w:t xml:space="preserve">Alec Wilkinson, “Annals of Crime: The Serial-Killer Detector,” </w:t>
      </w:r>
      <w:r w:rsidRPr="002A0A4B">
        <w:rPr>
          <w:rFonts w:ascii="Arial" w:hAnsi="Arial" w:cs="Arial"/>
          <w:u w:val="single"/>
        </w:rPr>
        <w:t>The New Yorker</w:t>
      </w:r>
      <w:r w:rsidRPr="002A0A4B">
        <w:rPr>
          <w:rFonts w:ascii="Arial" w:hAnsi="Arial" w:cs="Arial"/>
        </w:rPr>
        <w:t>, November 27, 2017</w:t>
      </w:r>
    </w:p>
    <w:p w:rsidR="00D45302" w:rsidRDefault="00957E97" w:rsidP="00957E97">
      <w:pPr>
        <w:pStyle w:val="NormalWeb"/>
        <w:spacing w:before="274" w:after="274"/>
        <w:rPr>
          <w:rFonts w:ascii="Arial" w:hAnsi="Arial" w:cs="Arial"/>
        </w:rPr>
      </w:pPr>
      <w:r>
        <w:rPr>
          <w:rFonts w:ascii="Arial" w:hAnsi="Arial" w:cs="Arial"/>
        </w:rPr>
        <w:t xml:space="preserve">D - </w:t>
      </w:r>
      <w:r w:rsidR="00D45302">
        <w:rPr>
          <w:rFonts w:ascii="Arial" w:hAnsi="Arial" w:cs="Arial"/>
        </w:rPr>
        <w:t>Organized Crime</w:t>
      </w:r>
    </w:p>
    <w:p w:rsidR="00D45302" w:rsidRDefault="00F2308F" w:rsidP="0063286F">
      <w:pPr>
        <w:pStyle w:val="NormalWeb"/>
        <w:numPr>
          <w:ilvl w:val="0"/>
          <w:numId w:val="39"/>
        </w:numPr>
        <w:spacing w:before="274" w:after="274"/>
        <w:rPr>
          <w:rFonts w:ascii="Arial" w:hAnsi="Arial" w:cs="Arial"/>
        </w:rPr>
      </w:pPr>
      <w:r>
        <w:rPr>
          <w:rFonts w:ascii="Arial" w:hAnsi="Arial" w:cs="Arial"/>
        </w:rPr>
        <w:t>K&amp;P Chap. 5 – Organized Crime: The Myth of Underworld Empire</w:t>
      </w:r>
    </w:p>
    <w:p w:rsidR="0005108B" w:rsidRDefault="0005108B" w:rsidP="0005108B">
      <w:pPr>
        <w:pStyle w:val="NormalWeb"/>
        <w:spacing w:before="274" w:after="274"/>
        <w:ind w:left="360"/>
        <w:rPr>
          <w:rFonts w:ascii="Arial" w:hAnsi="Arial" w:cs="Arial"/>
        </w:rPr>
      </w:pPr>
    </w:p>
    <w:p w:rsidR="0005108B" w:rsidRDefault="0005108B" w:rsidP="0005108B">
      <w:pPr>
        <w:pStyle w:val="NormalWeb"/>
        <w:spacing w:before="274" w:after="274"/>
        <w:ind w:left="360"/>
        <w:rPr>
          <w:rFonts w:ascii="Arial" w:hAnsi="Arial" w:cs="Arial"/>
        </w:rPr>
      </w:pPr>
    </w:p>
    <w:p w:rsidR="0005108B" w:rsidRDefault="0005108B" w:rsidP="0005108B">
      <w:pPr>
        <w:pStyle w:val="NormalWeb"/>
        <w:spacing w:before="274" w:after="274"/>
        <w:ind w:left="360"/>
        <w:rPr>
          <w:rFonts w:ascii="Arial" w:hAnsi="Arial" w:cs="Arial"/>
        </w:rPr>
      </w:pPr>
    </w:p>
    <w:p w:rsidR="00D45302" w:rsidRDefault="007E4176" w:rsidP="007E4176">
      <w:pPr>
        <w:pStyle w:val="NormalWeb"/>
        <w:spacing w:before="274" w:after="274"/>
        <w:rPr>
          <w:rFonts w:ascii="Arial" w:hAnsi="Arial" w:cs="Arial"/>
        </w:rPr>
      </w:pPr>
      <w:r>
        <w:rPr>
          <w:rFonts w:ascii="Arial" w:hAnsi="Arial" w:cs="Arial"/>
        </w:rPr>
        <w:t xml:space="preserve">E - </w:t>
      </w:r>
      <w:r w:rsidR="00D45302">
        <w:rPr>
          <w:rFonts w:ascii="Arial" w:hAnsi="Arial" w:cs="Arial"/>
        </w:rPr>
        <w:t>Corporate Crime</w:t>
      </w:r>
    </w:p>
    <w:p w:rsidR="00D45302" w:rsidRDefault="00F2308F" w:rsidP="00F2308F">
      <w:pPr>
        <w:pStyle w:val="NormalWeb"/>
        <w:numPr>
          <w:ilvl w:val="0"/>
          <w:numId w:val="39"/>
        </w:numPr>
        <w:spacing w:before="274" w:after="274"/>
        <w:rPr>
          <w:rFonts w:ascii="Arial" w:hAnsi="Arial" w:cs="Arial"/>
        </w:rPr>
      </w:pPr>
      <w:r>
        <w:rPr>
          <w:rFonts w:ascii="Arial" w:hAnsi="Arial" w:cs="Arial"/>
        </w:rPr>
        <w:t>K&amp;P Chap. 6 – Corporate Crime and “Higher Immorality”</w:t>
      </w:r>
    </w:p>
    <w:p w:rsidR="008F0229" w:rsidRDefault="008F0229" w:rsidP="00F2308F">
      <w:pPr>
        <w:pStyle w:val="NormalWeb"/>
        <w:numPr>
          <w:ilvl w:val="0"/>
          <w:numId w:val="39"/>
        </w:numPr>
        <w:spacing w:before="274" w:after="274"/>
        <w:rPr>
          <w:rFonts w:ascii="Arial" w:hAnsi="Arial" w:cs="Arial"/>
        </w:rPr>
      </w:pPr>
      <w:r>
        <w:rPr>
          <w:rFonts w:ascii="Arial" w:hAnsi="Arial" w:cs="Arial"/>
        </w:rPr>
        <w:t xml:space="preserve">Patrick </w:t>
      </w:r>
      <w:proofErr w:type="spellStart"/>
      <w:r>
        <w:rPr>
          <w:rFonts w:ascii="Arial" w:hAnsi="Arial" w:cs="Arial"/>
        </w:rPr>
        <w:t>Radden</w:t>
      </w:r>
      <w:proofErr w:type="spellEnd"/>
      <w:r>
        <w:rPr>
          <w:rFonts w:ascii="Arial" w:hAnsi="Arial" w:cs="Arial"/>
        </w:rPr>
        <w:t xml:space="preserve"> Keefe, “Annals of Justice: Limited Liability – Why Don’t Corporate Wrongdoers Get Charged?” </w:t>
      </w:r>
      <w:r>
        <w:rPr>
          <w:rFonts w:ascii="Arial" w:hAnsi="Arial" w:cs="Arial"/>
          <w:u w:val="single"/>
        </w:rPr>
        <w:t>The New Yorker</w:t>
      </w:r>
      <w:r>
        <w:rPr>
          <w:rFonts w:ascii="Arial" w:hAnsi="Arial" w:cs="Arial"/>
        </w:rPr>
        <w:t>, July 31, 2017</w:t>
      </w:r>
    </w:p>
    <w:p w:rsidR="00D45302" w:rsidRDefault="00D45302" w:rsidP="008F0229">
      <w:pPr>
        <w:pStyle w:val="NormalWeb"/>
        <w:spacing w:before="274" w:after="274"/>
        <w:rPr>
          <w:rFonts w:ascii="Arial" w:hAnsi="Arial" w:cs="Arial"/>
        </w:rPr>
      </w:pPr>
      <w:r>
        <w:rPr>
          <w:rFonts w:ascii="Arial" w:hAnsi="Arial" w:cs="Arial"/>
        </w:rPr>
        <w:t>Optional:</w:t>
      </w:r>
    </w:p>
    <w:p w:rsidR="00D45302" w:rsidRDefault="00D45302" w:rsidP="00D45302">
      <w:pPr>
        <w:pStyle w:val="NormalWeb"/>
        <w:numPr>
          <w:ilvl w:val="0"/>
          <w:numId w:val="34"/>
        </w:numPr>
        <w:spacing w:before="274" w:after="274"/>
        <w:rPr>
          <w:rFonts w:ascii="Arial" w:hAnsi="Arial" w:cs="Arial"/>
        </w:rPr>
      </w:pPr>
      <w:r>
        <w:rPr>
          <w:rFonts w:ascii="Arial" w:hAnsi="Arial" w:cs="Arial"/>
        </w:rPr>
        <w:t xml:space="preserve">John Seabrook, “Network Insecurity: Are We Losing the Battle Against Cyber Crime?” </w:t>
      </w:r>
      <w:r>
        <w:rPr>
          <w:rFonts w:ascii="Arial" w:hAnsi="Arial" w:cs="Arial"/>
          <w:u w:val="single"/>
        </w:rPr>
        <w:t>The New Yorker</w:t>
      </w:r>
      <w:r>
        <w:rPr>
          <w:rFonts w:ascii="Arial" w:hAnsi="Arial" w:cs="Arial"/>
        </w:rPr>
        <w:t>, May 20, 2013</w:t>
      </w:r>
    </w:p>
    <w:p w:rsidR="00D45302" w:rsidRDefault="00D45302" w:rsidP="00D45302">
      <w:pPr>
        <w:pStyle w:val="western"/>
        <w:numPr>
          <w:ilvl w:val="0"/>
          <w:numId w:val="34"/>
        </w:numPr>
        <w:spacing w:after="0"/>
        <w:rPr>
          <w:rFonts w:ascii="Arial" w:hAnsi="Arial" w:cs="Arial"/>
        </w:rPr>
      </w:pPr>
      <w:proofErr w:type="spellStart"/>
      <w:r>
        <w:rPr>
          <w:rFonts w:ascii="Arial" w:hAnsi="Arial" w:cs="Arial"/>
        </w:rPr>
        <w:t>Shauhin</w:t>
      </w:r>
      <w:proofErr w:type="spellEnd"/>
      <w:r>
        <w:rPr>
          <w:rFonts w:ascii="Arial" w:hAnsi="Arial" w:cs="Arial"/>
        </w:rPr>
        <w:t xml:space="preserve"> A. </w:t>
      </w:r>
      <w:proofErr w:type="spellStart"/>
      <w:r>
        <w:rPr>
          <w:rFonts w:ascii="Arial" w:hAnsi="Arial" w:cs="Arial"/>
        </w:rPr>
        <w:t>Talesh</w:t>
      </w:r>
      <w:proofErr w:type="spellEnd"/>
      <w:r>
        <w:rPr>
          <w:rFonts w:ascii="Arial" w:hAnsi="Arial" w:cs="Arial"/>
        </w:rPr>
        <w:t xml:space="preserve">, “The Privatization of Public Legal Rights: How Manufacturers Construct the Meaning of Consumer Law,” </w:t>
      </w:r>
      <w:r>
        <w:rPr>
          <w:rFonts w:ascii="Arial" w:hAnsi="Arial" w:cs="Arial"/>
          <w:u w:val="single"/>
        </w:rPr>
        <w:t>Law &amp; Society Review</w:t>
      </w:r>
      <w:r>
        <w:rPr>
          <w:rFonts w:ascii="Arial" w:hAnsi="Arial" w:cs="Arial"/>
        </w:rPr>
        <w:t>, V.43, n.3, September 2009</w:t>
      </w:r>
    </w:p>
    <w:p w:rsidR="00D45302" w:rsidRDefault="00D45302" w:rsidP="00D45302">
      <w:pPr>
        <w:pStyle w:val="NormalWeb"/>
        <w:numPr>
          <w:ilvl w:val="0"/>
          <w:numId w:val="34"/>
        </w:numPr>
        <w:spacing w:before="274" w:after="274"/>
        <w:rPr>
          <w:rFonts w:ascii="Arial" w:hAnsi="Arial" w:cs="Arial"/>
        </w:rPr>
      </w:pPr>
      <w:r>
        <w:rPr>
          <w:rFonts w:ascii="Arial" w:hAnsi="Arial" w:cs="Arial"/>
        </w:rPr>
        <w:t xml:space="preserve">Neal </w:t>
      </w:r>
      <w:proofErr w:type="spellStart"/>
      <w:r>
        <w:rPr>
          <w:rFonts w:ascii="Arial" w:hAnsi="Arial" w:cs="Arial"/>
        </w:rPr>
        <w:t>Shover</w:t>
      </w:r>
      <w:proofErr w:type="spellEnd"/>
      <w:r>
        <w:rPr>
          <w:rFonts w:ascii="Arial" w:hAnsi="Arial" w:cs="Arial"/>
        </w:rPr>
        <w:t xml:space="preserve"> and Peter </w:t>
      </w:r>
      <w:proofErr w:type="spellStart"/>
      <w:r>
        <w:rPr>
          <w:rFonts w:ascii="Arial" w:hAnsi="Arial" w:cs="Arial"/>
        </w:rPr>
        <w:t>Grabosky</w:t>
      </w:r>
      <w:proofErr w:type="spellEnd"/>
      <w:r>
        <w:rPr>
          <w:rFonts w:ascii="Arial" w:hAnsi="Arial" w:cs="Arial"/>
        </w:rPr>
        <w:t xml:space="preserve">, "White Collar Crime and the Great Recession," </w:t>
      </w:r>
      <w:r>
        <w:rPr>
          <w:rFonts w:ascii="Arial" w:hAnsi="Arial" w:cs="Arial"/>
          <w:u w:val="single"/>
        </w:rPr>
        <w:t>Criminology &amp; Public Policy</w:t>
      </w:r>
      <w:r>
        <w:rPr>
          <w:rFonts w:ascii="Arial" w:hAnsi="Arial" w:cs="Arial"/>
        </w:rPr>
        <w:t>, V.9, n.3, 2010</w:t>
      </w:r>
    </w:p>
    <w:p w:rsidR="00DF6FE7" w:rsidRPr="00DF6FE7" w:rsidRDefault="00BB23DF" w:rsidP="00BB23DF">
      <w:pPr>
        <w:pStyle w:val="NormalWeb"/>
        <w:spacing w:before="274" w:after="274"/>
        <w:rPr>
          <w:rFonts w:ascii="Arial" w:hAnsi="Arial" w:cs="Arial"/>
        </w:rPr>
      </w:pPr>
      <w:r>
        <w:rPr>
          <w:rFonts w:ascii="Arial" w:hAnsi="Arial" w:cs="Arial"/>
        </w:rPr>
        <w:t xml:space="preserve">F - </w:t>
      </w:r>
      <w:r w:rsidR="00D45302">
        <w:rPr>
          <w:rFonts w:ascii="Arial" w:hAnsi="Arial" w:cs="Arial"/>
        </w:rPr>
        <w:t>Drugs and Crime</w:t>
      </w:r>
    </w:p>
    <w:p w:rsidR="00DF6FE7" w:rsidRDefault="00F2308F" w:rsidP="00DF6FE7">
      <w:pPr>
        <w:pStyle w:val="NormalWeb"/>
        <w:numPr>
          <w:ilvl w:val="0"/>
          <w:numId w:val="41"/>
        </w:numPr>
        <w:spacing w:before="274" w:after="274"/>
        <w:rPr>
          <w:rFonts w:ascii="Arial" w:hAnsi="Arial" w:cs="Arial"/>
        </w:rPr>
      </w:pPr>
      <w:r>
        <w:rPr>
          <w:rFonts w:ascii="Arial" w:hAnsi="Arial" w:cs="Arial"/>
        </w:rPr>
        <w:t>K&amp;P Chap. 7 – Apocalypse Now: The Lost War on Drugs</w:t>
      </w:r>
    </w:p>
    <w:p w:rsidR="00D45302" w:rsidRPr="00DF6FE7" w:rsidRDefault="00D45302" w:rsidP="00DF6FE7">
      <w:pPr>
        <w:pStyle w:val="NormalWeb"/>
        <w:numPr>
          <w:ilvl w:val="0"/>
          <w:numId w:val="41"/>
        </w:numPr>
        <w:spacing w:before="274" w:after="274"/>
        <w:rPr>
          <w:rFonts w:ascii="Arial" w:hAnsi="Arial" w:cs="Arial"/>
        </w:rPr>
      </w:pPr>
      <w:r w:rsidRPr="00DF6FE7">
        <w:rPr>
          <w:rFonts w:ascii="Arial" w:hAnsi="Arial" w:cs="Arial"/>
        </w:rPr>
        <w:t xml:space="preserve">Patrick </w:t>
      </w:r>
      <w:proofErr w:type="spellStart"/>
      <w:r w:rsidRPr="00DF6FE7">
        <w:rPr>
          <w:rFonts w:ascii="Arial" w:hAnsi="Arial" w:cs="Arial"/>
        </w:rPr>
        <w:t>Radden</w:t>
      </w:r>
      <w:proofErr w:type="spellEnd"/>
      <w:r w:rsidRPr="00DF6FE7">
        <w:rPr>
          <w:rFonts w:ascii="Arial" w:hAnsi="Arial" w:cs="Arial"/>
        </w:rPr>
        <w:t xml:space="preserve"> Keefe, “A Reporter at Large: Empire of Pain,” </w:t>
      </w:r>
      <w:r w:rsidRPr="00DF6FE7">
        <w:rPr>
          <w:rFonts w:ascii="Arial" w:hAnsi="Arial" w:cs="Arial"/>
          <w:u w:val="single"/>
        </w:rPr>
        <w:t>The New Yorker</w:t>
      </w:r>
      <w:r w:rsidRPr="00DF6FE7">
        <w:rPr>
          <w:rFonts w:ascii="Arial" w:hAnsi="Arial" w:cs="Arial"/>
        </w:rPr>
        <w:t>, October 30, 2017</w:t>
      </w:r>
    </w:p>
    <w:p w:rsidR="001F0038" w:rsidRDefault="001F0038" w:rsidP="00D45302">
      <w:pPr>
        <w:pStyle w:val="NormalWeb"/>
        <w:spacing w:before="274" w:after="274"/>
        <w:rPr>
          <w:rFonts w:ascii="Arial" w:hAnsi="Arial" w:cs="Arial"/>
        </w:rPr>
      </w:pPr>
      <w:r>
        <w:rPr>
          <w:rFonts w:ascii="Arial" w:hAnsi="Arial" w:cs="Arial"/>
        </w:rPr>
        <w:t>Optional:</w:t>
      </w:r>
    </w:p>
    <w:p w:rsidR="001F0038" w:rsidRDefault="001F0038" w:rsidP="00DF6FE7">
      <w:pPr>
        <w:pStyle w:val="western"/>
        <w:numPr>
          <w:ilvl w:val="0"/>
          <w:numId w:val="42"/>
        </w:numPr>
        <w:spacing w:after="0"/>
        <w:rPr>
          <w:rFonts w:ascii="Arial" w:hAnsi="Arial" w:cs="Arial"/>
        </w:rPr>
      </w:pPr>
      <w:r>
        <w:rPr>
          <w:rFonts w:ascii="Arial" w:hAnsi="Arial" w:cs="Arial"/>
        </w:rPr>
        <w:t xml:space="preserve">Eve Conant, "Pot and the GOP: Is the Party of 'Just Say No' Morphing into the Party of 'Just Say Grow?'" </w:t>
      </w:r>
      <w:r>
        <w:rPr>
          <w:rFonts w:ascii="Arial" w:hAnsi="Arial" w:cs="Arial"/>
          <w:u w:val="single"/>
        </w:rPr>
        <w:t>Newsweek</w:t>
      </w:r>
      <w:r>
        <w:rPr>
          <w:rFonts w:ascii="Arial" w:hAnsi="Arial" w:cs="Arial"/>
        </w:rPr>
        <w:t>, November 1, 2010</w:t>
      </w:r>
    </w:p>
    <w:p w:rsidR="007C3807" w:rsidRDefault="007C3807" w:rsidP="00DF6FE7">
      <w:pPr>
        <w:pStyle w:val="western"/>
        <w:numPr>
          <w:ilvl w:val="0"/>
          <w:numId w:val="42"/>
        </w:numPr>
        <w:spacing w:after="0"/>
        <w:rPr>
          <w:rFonts w:ascii="Arial" w:hAnsi="Arial" w:cs="Arial"/>
        </w:rPr>
      </w:pPr>
      <w:r>
        <w:rPr>
          <w:rFonts w:ascii="Arial" w:hAnsi="Arial" w:cs="Arial"/>
        </w:rPr>
        <w:t xml:space="preserve">Malcolm Gladwell, “Department of Public Health: Unwatched Pot – Do We Know Enough About Marijuana?” </w:t>
      </w:r>
      <w:r>
        <w:rPr>
          <w:rFonts w:ascii="Arial" w:hAnsi="Arial" w:cs="Arial"/>
          <w:u w:val="single"/>
        </w:rPr>
        <w:t>The New Yorker</w:t>
      </w:r>
      <w:r>
        <w:rPr>
          <w:rFonts w:ascii="Arial" w:hAnsi="Arial" w:cs="Arial"/>
        </w:rPr>
        <w:t>, January 14, 2019</w:t>
      </w:r>
    </w:p>
    <w:p w:rsidR="00D45302" w:rsidRDefault="00423A3E" w:rsidP="00423A3E">
      <w:pPr>
        <w:pStyle w:val="NormalWeb"/>
        <w:spacing w:before="274" w:after="274"/>
        <w:rPr>
          <w:rFonts w:ascii="Arial" w:hAnsi="Arial" w:cs="Arial"/>
        </w:rPr>
      </w:pPr>
      <w:r>
        <w:rPr>
          <w:rFonts w:ascii="Arial" w:hAnsi="Arial" w:cs="Arial"/>
        </w:rPr>
        <w:t xml:space="preserve">G - </w:t>
      </w:r>
      <w:r w:rsidR="00D45302">
        <w:rPr>
          <w:rFonts w:ascii="Arial" w:hAnsi="Arial" w:cs="Arial"/>
        </w:rPr>
        <w:t>Youth Crime</w:t>
      </w:r>
    </w:p>
    <w:p w:rsidR="00DF6FE7" w:rsidRDefault="00F2308F" w:rsidP="00DF6FE7">
      <w:pPr>
        <w:pStyle w:val="NormalWeb"/>
        <w:numPr>
          <w:ilvl w:val="0"/>
          <w:numId w:val="42"/>
        </w:numPr>
        <w:spacing w:before="274" w:after="274"/>
        <w:rPr>
          <w:rFonts w:ascii="Arial" w:hAnsi="Arial" w:cs="Arial"/>
        </w:rPr>
      </w:pPr>
      <w:r>
        <w:rPr>
          <w:rFonts w:ascii="Arial" w:hAnsi="Arial" w:cs="Arial"/>
        </w:rPr>
        <w:t xml:space="preserve">K&amp;P Chap. 8 – Juvenile </w:t>
      </w:r>
      <w:proofErr w:type="spellStart"/>
      <w:r>
        <w:rPr>
          <w:rFonts w:ascii="Arial" w:hAnsi="Arial" w:cs="Arial"/>
        </w:rPr>
        <w:t>Sup</w:t>
      </w:r>
      <w:r w:rsidR="00226ED5">
        <w:rPr>
          <w:rFonts w:ascii="Arial" w:hAnsi="Arial" w:cs="Arial"/>
        </w:rPr>
        <w:t>erpredators</w:t>
      </w:r>
      <w:proofErr w:type="spellEnd"/>
      <w:r w:rsidR="00226ED5">
        <w:rPr>
          <w:rFonts w:ascii="Arial" w:hAnsi="Arial" w:cs="Arial"/>
        </w:rPr>
        <w:t>: The Myth of Killer Kids, Dangerous Schools, and a Youth Crime Wave</w:t>
      </w:r>
    </w:p>
    <w:p w:rsidR="00D45302" w:rsidRPr="00DF6FE7" w:rsidRDefault="00EC39F7" w:rsidP="00DF6FE7">
      <w:pPr>
        <w:pStyle w:val="NormalWeb"/>
        <w:numPr>
          <w:ilvl w:val="0"/>
          <w:numId w:val="42"/>
        </w:numPr>
        <w:spacing w:before="274" w:after="274"/>
        <w:rPr>
          <w:rFonts w:ascii="Arial" w:hAnsi="Arial" w:cs="Arial"/>
        </w:rPr>
      </w:pPr>
      <w:r w:rsidRPr="00DF6FE7">
        <w:rPr>
          <w:rFonts w:ascii="Arial" w:hAnsi="Arial" w:cs="Arial"/>
        </w:rPr>
        <w:t xml:space="preserve">Jessica Bennett, "From Lockers to Lockup: School Bullying in the Digital Age Can Have Tragic Consequences. But Should It Be a Crime?" </w:t>
      </w:r>
      <w:r w:rsidRPr="00DF6FE7">
        <w:rPr>
          <w:rFonts w:ascii="Arial" w:hAnsi="Arial" w:cs="Arial"/>
          <w:u w:val="single"/>
        </w:rPr>
        <w:t>Newsweek</w:t>
      </w:r>
      <w:r w:rsidRPr="00DF6FE7">
        <w:rPr>
          <w:rFonts w:ascii="Arial" w:hAnsi="Arial" w:cs="Arial"/>
        </w:rPr>
        <w:t>, October 4, 2010</w:t>
      </w:r>
    </w:p>
    <w:p w:rsidR="00AE0C67" w:rsidRDefault="00AE0C67">
      <w:pPr>
        <w:pStyle w:val="NormalWeb"/>
        <w:spacing w:before="274" w:after="274"/>
        <w:rPr>
          <w:rFonts w:ascii="Arial" w:hAnsi="Arial" w:cs="Arial"/>
          <w:b/>
          <w:bCs/>
        </w:rPr>
      </w:pPr>
      <w:r>
        <w:rPr>
          <w:rFonts w:ascii="Arial" w:hAnsi="Arial" w:cs="Arial"/>
        </w:rPr>
        <w:lastRenderedPageBreak/>
        <w:t xml:space="preserve">V. </w:t>
      </w:r>
      <w:r>
        <w:rPr>
          <w:rFonts w:ascii="Arial" w:hAnsi="Arial" w:cs="Arial"/>
          <w:b/>
          <w:bCs/>
        </w:rPr>
        <w:t>Controlling Crime</w:t>
      </w:r>
    </w:p>
    <w:p w:rsidR="00AE0C67" w:rsidRDefault="001F0038">
      <w:pPr>
        <w:pStyle w:val="NormalWeb"/>
        <w:spacing w:before="274" w:after="274"/>
        <w:rPr>
          <w:rFonts w:ascii="Arial" w:hAnsi="Arial" w:cs="Arial"/>
        </w:rPr>
      </w:pPr>
      <w:r>
        <w:rPr>
          <w:rFonts w:ascii="Arial" w:hAnsi="Arial" w:cs="Arial"/>
        </w:rPr>
        <w:t>A</w:t>
      </w:r>
      <w:r w:rsidR="00AE0C67">
        <w:rPr>
          <w:rFonts w:ascii="Arial" w:hAnsi="Arial" w:cs="Arial"/>
        </w:rPr>
        <w:t xml:space="preserve"> – Police and Police Work</w:t>
      </w:r>
    </w:p>
    <w:p w:rsidR="00AE0C67" w:rsidRDefault="00226ED5" w:rsidP="00DF6FE7">
      <w:pPr>
        <w:pStyle w:val="NormalWeb"/>
        <w:numPr>
          <w:ilvl w:val="0"/>
          <w:numId w:val="44"/>
        </w:numPr>
        <w:spacing w:before="274" w:after="274"/>
        <w:rPr>
          <w:rFonts w:ascii="Arial" w:hAnsi="Arial" w:cs="Arial"/>
        </w:rPr>
      </w:pPr>
      <w:r>
        <w:rPr>
          <w:rFonts w:ascii="Arial" w:hAnsi="Arial" w:cs="Arial"/>
        </w:rPr>
        <w:t>K&amp;P Chap. 9 – Battered and Blue Crime Fighters: Myths and Misconceptions of Police Work</w:t>
      </w:r>
    </w:p>
    <w:p w:rsidR="00AE0C67" w:rsidRDefault="00AE0C67">
      <w:pPr>
        <w:pStyle w:val="NormalWeb"/>
        <w:spacing w:before="274" w:after="274"/>
        <w:rPr>
          <w:rFonts w:ascii="Arial" w:hAnsi="Arial" w:cs="Arial"/>
        </w:rPr>
      </w:pPr>
      <w:r>
        <w:rPr>
          <w:rFonts w:ascii="Arial" w:hAnsi="Arial" w:cs="Arial"/>
        </w:rPr>
        <w:t>Optional:</w:t>
      </w:r>
    </w:p>
    <w:p w:rsidR="00DF6FE7" w:rsidRDefault="00AE0C67" w:rsidP="00DF6FE7">
      <w:pPr>
        <w:pStyle w:val="western"/>
        <w:numPr>
          <w:ilvl w:val="0"/>
          <w:numId w:val="44"/>
        </w:numPr>
        <w:spacing w:after="0"/>
        <w:rPr>
          <w:rFonts w:ascii="Arial" w:hAnsi="Arial" w:cs="Arial"/>
        </w:rPr>
      </w:pPr>
      <w:r>
        <w:rPr>
          <w:rFonts w:ascii="Arial" w:hAnsi="Arial" w:cs="Arial"/>
        </w:rPr>
        <w:t xml:space="preserve">Brian J. </w:t>
      </w:r>
      <w:proofErr w:type="spellStart"/>
      <w:r>
        <w:rPr>
          <w:rFonts w:ascii="Arial" w:hAnsi="Arial" w:cs="Arial"/>
        </w:rPr>
        <w:t>Stults</w:t>
      </w:r>
      <w:proofErr w:type="spellEnd"/>
      <w:r>
        <w:rPr>
          <w:rFonts w:ascii="Arial" w:hAnsi="Arial" w:cs="Arial"/>
        </w:rPr>
        <w:t xml:space="preserve"> and Eric P. </w:t>
      </w:r>
      <w:proofErr w:type="spellStart"/>
      <w:r>
        <w:rPr>
          <w:rFonts w:ascii="Arial" w:hAnsi="Arial" w:cs="Arial"/>
        </w:rPr>
        <w:t>Baumer</w:t>
      </w:r>
      <w:proofErr w:type="spellEnd"/>
      <w:r>
        <w:rPr>
          <w:rFonts w:ascii="Arial" w:hAnsi="Arial" w:cs="Arial"/>
        </w:rPr>
        <w:t xml:space="preserve">, “Racial Context and Police Force Size: Evaluating the Empirical Validity of the Minority Threat Perspective,” </w:t>
      </w:r>
      <w:r>
        <w:rPr>
          <w:rFonts w:ascii="Arial" w:hAnsi="Arial" w:cs="Arial"/>
          <w:u w:val="single"/>
        </w:rPr>
        <w:t>American Journal of Sociology</w:t>
      </w:r>
      <w:r>
        <w:rPr>
          <w:rFonts w:ascii="Arial" w:hAnsi="Arial" w:cs="Arial"/>
        </w:rPr>
        <w:t>, V.113, n.2, September 2007</w:t>
      </w:r>
    </w:p>
    <w:p w:rsidR="00DF6FE7" w:rsidRDefault="00AE0C67" w:rsidP="00DF6FE7">
      <w:pPr>
        <w:pStyle w:val="western"/>
        <w:numPr>
          <w:ilvl w:val="0"/>
          <w:numId w:val="44"/>
        </w:numPr>
        <w:spacing w:after="0"/>
        <w:rPr>
          <w:rFonts w:ascii="Arial" w:hAnsi="Arial" w:cs="Arial"/>
        </w:rPr>
      </w:pPr>
      <w:r w:rsidRPr="00DF6FE7">
        <w:rPr>
          <w:rFonts w:ascii="Arial" w:hAnsi="Arial" w:cs="Arial"/>
        </w:rPr>
        <w:t xml:space="preserve">David </w:t>
      </w:r>
      <w:proofErr w:type="spellStart"/>
      <w:r w:rsidRPr="00DF6FE7">
        <w:rPr>
          <w:rFonts w:ascii="Arial" w:hAnsi="Arial" w:cs="Arial"/>
        </w:rPr>
        <w:t>Weisburd</w:t>
      </w:r>
      <w:proofErr w:type="spellEnd"/>
      <w:r w:rsidRPr="00DF6FE7">
        <w:rPr>
          <w:rFonts w:ascii="Arial" w:hAnsi="Arial" w:cs="Arial"/>
        </w:rPr>
        <w:t>, et al., "Is Problem-Orient</w:t>
      </w:r>
      <w:r w:rsidR="00594A00" w:rsidRPr="00DF6FE7">
        <w:rPr>
          <w:rFonts w:ascii="Arial" w:hAnsi="Arial" w:cs="Arial"/>
        </w:rPr>
        <w:t>ed</w:t>
      </w:r>
      <w:r w:rsidRPr="00DF6FE7">
        <w:rPr>
          <w:rFonts w:ascii="Arial" w:hAnsi="Arial" w:cs="Arial"/>
        </w:rPr>
        <w:t xml:space="preserve"> Policing Effective in Reducing Crime and Disorder?" </w:t>
      </w:r>
      <w:r w:rsidRPr="00DF6FE7">
        <w:rPr>
          <w:rFonts w:ascii="Arial" w:hAnsi="Arial" w:cs="Arial"/>
          <w:u w:val="single"/>
        </w:rPr>
        <w:t>Criminology &amp; Public Policy</w:t>
      </w:r>
      <w:r w:rsidRPr="00DF6FE7">
        <w:rPr>
          <w:rFonts w:ascii="Arial" w:hAnsi="Arial" w:cs="Arial"/>
        </w:rPr>
        <w:t xml:space="preserve">, V.9, n.1, 2010 </w:t>
      </w:r>
    </w:p>
    <w:p w:rsidR="00AE0C67" w:rsidRPr="00DF6FE7" w:rsidRDefault="00AE0C67" w:rsidP="00DF6FE7">
      <w:pPr>
        <w:pStyle w:val="western"/>
        <w:numPr>
          <w:ilvl w:val="0"/>
          <w:numId w:val="44"/>
        </w:numPr>
        <w:spacing w:after="0"/>
        <w:rPr>
          <w:rFonts w:ascii="Arial" w:hAnsi="Arial" w:cs="Arial"/>
        </w:rPr>
      </w:pPr>
      <w:r w:rsidRPr="00DF6FE7">
        <w:rPr>
          <w:rFonts w:ascii="Arial" w:hAnsi="Arial" w:cs="Arial"/>
        </w:rPr>
        <w:t xml:space="preserve">Robert J. Kane and Michael D. White, "Bad Cops: A Study of Career-ending Misconduct among New York City Police Officers," </w:t>
      </w:r>
      <w:r w:rsidRPr="00DF6FE7">
        <w:rPr>
          <w:rFonts w:ascii="Arial" w:hAnsi="Arial" w:cs="Arial"/>
          <w:u w:val="single"/>
        </w:rPr>
        <w:t>Criminology &amp; Public Policy</w:t>
      </w:r>
      <w:r w:rsidRPr="00DF6FE7">
        <w:rPr>
          <w:rFonts w:ascii="Arial" w:hAnsi="Arial" w:cs="Arial"/>
        </w:rPr>
        <w:t xml:space="preserve">, V.8, n.4, 2009 </w:t>
      </w:r>
    </w:p>
    <w:p w:rsidR="00AE0C67" w:rsidRDefault="00EC39F7">
      <w:pPr>
        <w:pStyle w:val="NormalWeb"/>
        <w:spacing w:before="274" w:after="274"/>
        <w:rPr>
          <w:rFonts w:ascii="Arial" w:hAnsi="Arial" w:cs="Arial"/>
        </w:rPr>
      </w:pPr>
      <w:r>
        <w:rPr>
          <w:rFonts w:ascii="Arial" w:hAnsi="Arial" w:cs="Arial"/>
        </w:rPr>
        <w:t>B</w:t>
      </w:r>
      <w:r w:rsidR="00AE0C67">
        <w:rPr>
          <w:rFonts w:ascii="Arial" w:hAnsi="Arial" w:cs="Arial"/>
        </w:rPr>
        <w:t xml:space="preserve"> – Courts and Trials</w:t>
      </w:r>
    </w:p>
    <w:p w:rsidR="00DF6FE7" w:rsidRDefault="00226ED5" w:rsidP="00DF6FE7">
      <w:pPr>
        <w:pStyle w:val="NormalWeb"/>
        <w:numPr>
          <w:ilvl w:val="0"/>
          <w:numId w:val="45"/>
        </w:numPr>
        <w:spacing w:before="274" w:after="274"/>
        <w:rPr>
          <w:rFonts w:ascii="Arial" w:hAnsi="Arial" w:cs="Arial"/>
        </w:rPr>
      </w:pPr>
      <w:r>
        <w:rPr>
          <w:rFonts w:ascii="Arial" w:hAnsi="Arial" w:cs="Arial"/>
        </w:rPr>
        <w:t>K&amp;P Chap. 10 – Order in the Courts: The Myth of Equal Justice</w:t>
      </w:r>
    </w:p>
    <w:p w:rsidR="00AE0C67" w:rsidRPr="00DF6FE7" w:rsidRDefault="00AE0C67" w:rsidP="00DF6FE7">
      <w:pPr>
        <w:pStyle w:val="NormalWeb"/>
        <w:numPr>
          <w:ilvl w:val="0"/>
          <w:numId w:val="45"/>
        </w:numPr>
        <w:spacing w:before="274" w:after="274"/>
        <w:rPr>
          <w:rFonts w:ascii="Arial" w:hAnsi="Arial" w:cs="Arial"/>
        </w:rPr>
      </w:pPr>
      <w:r w:rsidRPr="00DF6FE7">
        <w:rPr>
          <w:rFonts w:ascii="Arial" w:hAnsi="Arial" w:cs="Arial"/>
        </w:rPr>
        <w:t xml:space="preserve">Nicholas </w:t>
      </w:r>
      <w:proofErr w:type="spellStart"/>
      <w:r w:rsidRPr="00DF6FE7">
        <w:rPr>
          <w:rFonts w:ascii="Arial" w:hAnsi="Arial" w:cs="Arial"/>
        </w:rPr>
        <w:t>Schmidle</w:t>
      </w:r>
      <w:proofErr w:type="spellEnd"/>
      <w:r w:rsidRPr="00DF6FE7">
        <w:rPr>
          <w:rFonts w:ascii="Arial" w:hAnsi="Arial" w:cs="Arial"/>
        </w:rPr>
        <w:t xml:space="preserve">, "A Reporter at Large: Three Trials for Murder," </w:t>
      </w:r>
      <w:r w:rsidRPr="00DF6FE7">
        <w:rPr>
          <w:rFonts w:ascii="Arial" w:hAnsi="Arial" w:cs="Arial"/>
          <w:u w:val="single"/>
        </w:rPr>
        <w:t>The New Yorker</w:t>
      </w:r>
      <w:r w:rsidR="00CB50B1" w:rsidRPr="00DF6FE7">
        <w:rPr>
          <w:rFonts w:ascii="Arial" w:hAnsi="Arial" w:cs="Arial"/>
        </w:rPr>
        <w:t xml:space="preserve">, November 14, 2011 </w:t>
      </w:r>
    </w:p>
    <w:p w:rsidR="00AE0C67" w:rsidRPr="00AE0C67" w:rsidRDefault="00AE0C67" w:rsidP="006C4519">
      <w:pPr>
        <w:spacing w:before="274" w:after="274"/>
        <w:rPr>
          <w:rFonts w:ascii="Arial" w:hAnsi="Arial" w:cs="Arial"/>
        </w:rPr>
      </w:pPr>
      <w:r w:rsidRPr="00AE0C67">
        <w:rPr>
          <w:rFonts w:ascii="Arial" w:hAnsi="Arial" w:cs="Arial"/>
        </w:rPr>
        <w:t>Optional:</w:t>
      </w:r>
    </w:p>
    <w:p w:rsidR="00DF6FE7" w:rsidRDefault="00AE0C67" w:rsidP="00DF6FE7">
      <w:pPr>
        <w:pStyle w:val="western"/>
        <w:numPr>
          <w:ilvl w:val="0"/>
          <w:numId w:val="46"/>
        </w:numPr>
        <w:spacing w:after="0"/>
        <w:rPr>
          <w:rFonts w:ascii="Arial" w:hAnsi="Arial" w:cs="Arial"/>
        </w:rPr>
      </w:pPr>
      <w:r>
        <w:rPr>
          <w:rFonts w:ascii="Arial" w:hAnsi="Arial" w:cs="Arial"/>
        </w:rPr>
        <w:t xml:space="preserve">Andrew Martin, "The </w:t>
      </w:r>
      <w:r w:rsidR="00812805">
        <w:rPr>
          <w:rFonts w:ascii="Arial" w:hAnsi="Arial" w:cs="Arial"/>
        </w:rPr>
        <w:t>Prosecution’s</w:t>
      </w:r>
      <w:r>
        <w:rPr>
          <w:rFonts w:ascii="Arial" w:hAnsi="Arial" w:cs="Arial"/>
        </w:rPr>
        <w:t xml:space="preserve"> Case Against DNA," </w:t>
      </w:r>
      <w:r>
        <w:rPr>
          <w:rFonts w:ascii="Arial" w:hAnsi="Arial" w:cs="Arial"/>
          <w:u w:val="single"/>
        </w:rPr>
        <w:t>The New York Times Magazine</w:t>
      </w:r>
      <w:r>
        <w:rPr>
          <w:rFonts w:ascii="Arial" w:hAnsi="Arial" w:cs="Arial"/>
        </w:rPr>
        <w:t xml:space="preserve">, November 27, 2012 </w:t>
      </w:r>
    </w:p>
    <w:p w:rsidR="00DF6FE7" w:rsidRDefault="00AE0C67" w:rsidP="00DF6FE7">
      <w:pPr>
        <w:pStyle w:val="western"/>
        <w:numPr>
          <w:ilvl w:val="0"/>
          <w:numId w:val="46"/>
        </w:numPr>
        <w:spacing w:after="0"/>
        <w:rPr>
          <w:rFonts w:ascii="Arial" w:hAnsi="Arial" w:cs="Arial"/>
        </w:rPr>
      </w:pPr>
      <w:r w:rsidRPr="00DF6FE7">
        <w:rPr>
          <w:rFonts w:ascii="Arial" w:hAnsi="Arial" w:cs="Arial"/>
        </w:rPr>
        <w:t xml:space="preserve">Mark Cooney and Callie Harbin Burt, “Less Crime, More Punishment,” </w:t>
      </w:r>
      <w:r w:rsidRPr="00DF6FE7">
        <w:rPr>
          <w:rFonts w:ascii="Arial" w:hAnsi="Arial" w:cs="Arial"/>
          <w:u w:val="single"/>
        </w:rPr>
        <w:t>American Journal of Sociology</w:t>
      </w:r>
      <w:r w:rsidRPr="00DF6FE7">
        <w:rPr>
          <w:rFonts w:ascii="Arial" w:hAnsi="Arial" w:cs="Arial"/>
        </w:rPr>
        <w:t>, V.114, n.2, September 2008</w:t>
      </w:r>
    </w:p>
    <w:p w:rsidR="00AE0C67" w:rsidRPr="00DF6FE7" w:rsidRDefault="00AE0C67" w:rsidP="00DF6FE7">
      <w:pPr>
        <w:pStyle w:val="western"/>
        <w:numPr>
          <w:ilvl w:val="0"/>
          <w:numId w:val="46"/>
        </w:numPr>
        <w:spacing w:after="0"/>
        <w:rPr>
          <w:rFonts w:ascii="Arial" w:hAnsi="Arial" w:cs="Arial"/>
        </w:rPr>
      </w:pPr>
      <w:r w:rsidRPr="00DF6FE7">
        <w:rPr>
          <w:rFonts w:ascii="Arial" w:hAnsi="Arial"/>
        </w:rPr>
        <w:t xml:space="preserve">Dena M. </w:t>
      </w:r>
      <w:proofErr w:type="spellStart"/>
      <w:r w:rsidRPr="00DF6FE7">
        <w:rPr>
          <w:rFonts w:ascii="Arial" w:hAnsi="Arial"/>
        </w:rPr>
        <w:t>Gromet</w:t>
      </w:r>
      <w:proofErr w:type="spellEnd"/>
      <w:r w:rsidRPr="00DF6FE7">
        <w:rPr>
          <w:rFonts w:ascii="Arial" w:hAnsi="Arial"/>
        </w:rPr>
        <w:t xml:space="preserve"> and John M. Darley, "Punishment and Beyond: Achieving Justice Through the Satisfaction of Multiple Goals," </w:t>
      </w:r>
      <w:r w:rsidRPr="00DF6FE7">
        <w:rPr>
          <w:rFonts w:ascii="Arial" w:hAnsi="Arial"/>
          <w:u w:val="single"/>
        </w:rPr>
        <w:t>Law &amp; Society Review</w:t>
      </w:r>
      <w:r w:rsidRPr="00DF6FE7">
        <w:rPr>
          <w:rFonts w:ascii="Arial" w:hAnsi="Arial"/>
        </w:rPr>
        <w:t xml:space="preserve">, V. 43, n.1, 2009 </w:t>
      </w:r>
    </w:p>
    <w:p w:rsidR="00AE0C67" w:rsidRDefault="00EC39F7">
      <w:pPr>
        <w:pStyle w:val="NormalWeb"/>
        <w:spacing w:before="274" w:after="274"/>
        <w:rPr>
          <w:rFonts w:ascii="Arial" w:hAnsi="Arial" w:cs="Arial"/>
        </w:rPr>
      </w:pPr>
      <w:r>
        <w:rPr>
          <w:rFonts w:ascii="Arial" w:hAnsi="Arial" w:cs="Arial"/>
        </w:rPr>
        <w:t>C</w:t>
      </w:r>
      <w:r w:rsidR="001F0038">
        <w:rPr>
          <w:rFonts w:ascii="Arial" w:hAnsi="Arial" w:cs="Arial"/>
        </w:rPr>
        <w:t xml:space="preserve"> – Prisons and Deterrence</w:t>
      </w:r>
    </w:p>
    <w:p w:rsidR="00DF6FE7" w:rsidRDefault="00226ED5" w:rsidP="00DF6FE7">
      <w:pPr>
        <w:pStyle w:val="NormalWeb"/>
        <w:numPr>
          <w:ilvl w:val="0"/>
          <w:numId w:val="47"/>
        </w:numPr>
        <w:spacing w:before="274" w:after="274"/>
        <w:rPr>
          <w:rFonts w:ascii="Arial" w:hAnsi="Arial" w:cs="Arial"/>
        </w:rPr>
      </w:pPr>
      <w:r>
        <w:rPr>
          <w:rFonts w:ascii="Arial" w:hAnsi="Arial" w:cs="Arial"/>
        </w:rPr>
        <w:t>K&amp;P</w:t>
      </w:r>
      <w:r w:rsidR="00466892">
        <w:rPr>
          <w:rFonts w:ascii="Arial" w:hAnsi="Arial" w:cs="Arial"/>
        </w:rPr>
        <w:t xml:space="preserve"> Chap. 11 – Cons and Country Clubs: The Mythical Utility of Punishment</w:t>
      </w:r>
      <w:r w:rsidR="00AE0C67" w:rsidRPr="00AE0C67">
        <w:rPr>
          <w:rFonts w:ascii="Arial" w:hAnsi="Arial" w:cs="Arial"/>
        </w:rPr>
        <w:t xml:space="preserve"> </w:t>
      </w:r>
    </w:p>
    <w:p w:rsidR="00C45250" w:rsidRPr="00DF6FE7" w:rsidRDefault="00817537" w:rsidP="00DF6FE7">
      <w:pPr>
        <w:pStyle w:val="NormalWeb"/>
        <w:numPr>
          <w:ilvl w:val="0"/>
          <w:numId w:val="47"/>
        </w:numPr>
        <w:spacing w:before="274" w:after="274"/>
        <w:rPr>
          <w:rFonts w:ascii="Arial" w:hAnsi="Arial" w:cs="Arial"/>
        </w:rPr>
      </w:pPr>
      <w:proofErr w:type="spellStart"/>
      <w:r w:rsidRPr="00DF6FE7">
        <w:rPr>
          <w:rFonts w:ascii="Arial" w:hAnsi="Arial" w:cs="Arial"/>
        </w:rPr>
        <w:lastRenderedPageBreak/>
        <w:t>Eyal</w:t>
      </w:r>
      <w:proofErr w:type="spellEnd"/>
      <w:r w:rsidRPr="00DF6FE7">
        <w:rPr>
          <w:rFonts w:ascii="Arial" w:hAnsi="Arial" w:cs="Arial"/>
        </w:rPr>
        <w:t xml:space="preserve"> Press, “A Reporter at Large: Madness – In Florida Prisons, Mentally Ill Inmates Have Been Tortured, Driven to Suicide, and Killed by Guards,” </w:t>
      </w:r>
      <w:r w:rsidRPr="00DF6FE7">
        <w:rPr>
          <w:rFonts w:ascii="Arial" w:hAnsi="Arial" w:cs="Arial"/>
          <w:u w:val="single"/>
        </w:rPr>
        <w:t>The New Yorker</w:t>
      </w:r>
      <w:r w:rsidRPr="00DF6FE7">
        <w:rPr>
          <w:rFonts w:ascii="Arial" w:hAnsi="Arial" w:cs="Arial"/>
        </w:rPr>
        <w:t>, May 2, 2016</w:t>
      </w:r>
    </w:p>
    <w:p w:rsidR="00CB50B1" w:rsidRDefault="00CB50B1" w:rsidP="001B112F">
      <w:pPr>
        <w:pStyle w:val="NormalWeb"/>
        <w:spacing w:before="274" w:after="274"/>
        <w:rPr>
          <w:rFonts w:ascii="Arial" w:hAnsi="Arial" w:cs="Arial"/>
        </w:rPr>
      </w:pPr>
    </w:p>
    <w:p w:rsidR="00CB50B1" w:rsidRDefault="00CB50B1" w:rsidP="001B112F">
      <w:pPr>
        <w:pStyle w:val="NormalWeb"/>
        <w:spacing w:before="274" w:after="274"/>
        <w:rPr>
          <w:rFonts w:ascii="Arial" w:hAnsi="Arial" w:cs="Arial"/>
        </w:rPr>
      </w:pPr>
    </w:p>
    <w:p w:rsidR="00DF6FE7" w:rsidRDefault="00C45250" w:rsidP="00522F79">
      <w:pPr>
        <w:pStyle w:val="NormalWeb"/>
        <w:spacing w:before="274" w:after="274"/>
        <w:rPr>
          <w:rFonts w:ascii="Arial" w:hAnsi="Arial" w:cs="Arial"/>
        </w:rPr>
      </w:pPr>
      <w:r>
        <w:rPr>
          <w:rFonts w:ascii="Arial" w:hAnsi="Arial" w:cs="Arial"/>
        </w:rPr>
        <w:t>Optional:</w:t>
      </w:r>
    </w:p>
    <w:p w:rsidR="00DF6FE7" w:rsidRPr="00DF6FE7" w:rsidRDefault="00AE0C67" w:rsidP="00DF6FE7">
      <w:pPr>
        <w:pStyle w:val="NormalWeb"/>
        <w:numPr>
          <w:ilvl w:val="0"/>
          <w:numId w:val="48"/>
        </w:numPr>
        <w:spacing w:before="274" w:after="274"/>
        <w:rPr>
          <w:rFonts w:ascii="Arial" w:hAnsi="Arial" w:cs="Arial"/>
        </w:rPr>
      </w:pPr>
      <w:r w:rsidRPr="00DF6FE7">
        <w:rPr>
          <w:rFonts w:ascii="Arial" w:hAnsi="Arial"/>
        </w:rPr>
        <w:t xml:space="preserve">Stephen Raphael, “Explaining the Rise in US Incarceration Rates,” </w:t>
      </w:r>
      <w:r w:rsidRPr="00DF6FE7">
        <w:rPr>
          <w:rFonts w:ascii="Arial" w:hAnsi="Arial"/>
          <w:u w:val="single"/>
        </w:rPr>
        <w:t>Criminology &amp; Public Policy</w:t>
      </w:r>
      <w:r w:rsidRPr="00DF6FE7">
        <w:rPr>
          <w:rFonts w:ascii="Arial" w:hAnsi="Arial"/>
        </w:rPr>
        <w:t xml:space="preserve">, V.8, n.1, February 2009 </w:t>
      </w:r>
    </w:p>
    <w:p w:rsidR="00E03A01" w:rsidRPr="00E03A01" w:rsidRDefault="00AE0C67" w:rsidP="00E03A01">
      <w:pPr>
        <w:pStyle w:val="NormalWeb"/>
        <w:numPr>
          <w:ilvl w:val="0"/>
          <w:numId w:val="48"/>
        </w:numPr>
        <w:spacing w:before="274" w:after="274"/>
        <w:rPr>
          <w:rFonts w:ascii="Arial" w:hAnsi="Arial" w:cs="Arial"/>
        </w:rPr>
      </w:pPr>
      <w:r w:rsidRPr="00E03A01">
        <w:rPr>
          <w:rFonts w:ascii="Arial" w:hAnsi="Arial"/>
        </w:rPr>
        <w:t xml:space="preserve">William Spelman, "Crime, Cash and Limited Options: Explaining the Prison Boom," </w:t>
      </w:r>
      <w:r w:rsidRPr="00E03A01">
        <w:rPr>
          <w:rFonts w:ascii="Arial" w:hAnsi="Arial"/>
          <w:u w:val="single"/>
        </w:rPr>
        <w:t xml:space="preserve">Criminology &amp; </w:t>
      </w:r>
      <w:r w:rsidR="00812805" w:rsidRPr="00E03A01">
        <w:rPr>
          <w:rFonts w:ascii="Arial" w:hAnsi="Arial"/>
          <w:u w:val="single"/>
        </w:rPr>
        <w:t>Public</w:t>
      </w:r>
      <w:r w:rsidRPr="00E03A01">
        <w:rPr>
          <w:rFonts w:ascii="Arial" w:hAnsi="Arial"/>
          <w:u w:val="single"/>
        </w:rPr>
        <w:t xml:space="preserve"> Policy</w:t>
      </w:r>
      <w:r w:rsidR="00A21DAD" w:rsidRPr="00E03A01">
        <w:rPr>
          <w:rFonts w:ascii="Arial" w:hAnsi="Arial"/>
        </w:rPr>
        <w:t xml:space="preserve">, V.8, n.1, 2009 </w:t>
      </w:r>
    </w:p>
    <w:p w:rsidR="00AE0C67" w:rsidRPr="00E03A01" w:rsidRDefault="00AE0C67" w:rsidP="00E03A01">
      <w:pPr>
        <w:pStyle w:val="NormalWeb"/>
        <w:numPr>
          <w:ilvl w:val="0"/>
          <w:numId w:val="48"/>
        </w:numPr>
        <w:spacing w:before="274" w:after="274"/>
        <w:rPr>
          <w:rFonts w:ascii="Arial" w:hAnsi="Arial" w:cs="Arial"/>
        </w:rPr>
      </w:pPr>
      <w:r w:rsidRPr="00E03A01">
        <w:rPr>
          <w:rFonts w:ascii="Arial" w:hAnsi="Arial"/>
        </w:rPr>
        <w:t xml:space="preserve">Michael Daly, "I Committed Murder," </w:t>
      </w:r>
      <w:r w:rsidRPr="00E03A01">
        <w:rPr>
          <w:rFonts w:ascii="Arial" w:hAnsi="Arial"/>
          <w:u w:val="single"/>
        </w:rPr>
        <w:t>Newsweek</w:t>
      </w:r>
      <w:r w:rsidRPr="00E03A01">
        <w:rPr>
          <w:rFonts w:ascii="Arial" w:hAnsi="Arial"/>
        </w:rPr>
        <w:t xml:space="preserve">, October 3, 2011 </w:t>
      </w:r>
    </w:p>
    <w:p w:rsidR="00EC39F7" w:rsidRDefault="005B1206" w:rsidP="00EC39F7">
      <w:pPr>
        <w:spacing w:after="280"/>
        <w:rPr>
          <w:rFonts w:ascii="Arial" w:hAnsi="Arial"/>
        </w:rPr>
      </w:pPr>
      <w:r>
        <w:rPr>
          <w:rFonts w:ascii="Arial" w:hAnsi="Arial"/>
        </w:rPr>
        <w:t>D- Capital Punishment and Deterrence</w:t>
      </w:r>
    </w:p>
    <w:p w:rsidR="00466892" w:rsidRDefault="00466892" w:rsidP="005B1206">
      <w:pPr>
        <w:pStyle w:val="NormalWeb"/>
        <w:numPr>
          <w:ilvl w:val="0"/>
          <w:numId w:val="35"/>
        </w:numPr>
        <w:spacing w:before="274" w:after="274"/>
        <w:rPr>
          <w:rFonts w:ascii="Arial" w:hAnsi="Arial" w:cs="Arial"/>
        </w:rPr>
      </w:pPr>
      <w:r>
        <w:rPr>
          <w:rFonts w:ascii="Arial" w:hAnsi="Arial" w:cs="Arial"/>
        </w:rPr>
        <w:t>K&amp;P Chap. 13 – Capital Punishment: The Myth of Murder as Effective Crime Control</w:t>
      </w:r>
    </w:p>
    <w:p w:rsidR="005B1206" w:rsidRPr="00E76CEC" w:rsidRDefault="005B1206" w:rsidP="00E76CEC">
      <w:pPr>
        <w:pStyle w:val="NormalWeb"/>
        <w:numPr>
          <w:ilvl w:val="0"/>
          <w:numId w:val="35"/>
        </w:numPr>
        <w:spacing w:before="274" w:after="274"/>
        <w:rPr>
          <w:rFonts w:ascii="Arial" w:hAnsi="Arial" w:cs="Arial"/>
        </w:rPr>
      </w:pPr>
      <w:r>
        <w:rPr>
          <w:rFonts w:ascii="Arial" w:hAnsi="Arial" w:cs="Arial"/>
        </w:rPr>
        <w:t xml:space="preserve">Jeffrey </w:t>
      </w:r>
      <w:proofErr w:type="spellStart"/>
      <w:r>
        <w:rPr>
          <w:rFonts w:ascii="Arial" w:hAnsi="Arial" w:cs="Arial"/>
        </w:rPr>
        <w:t>Toobin</w:t>
      </w:r>
      <w:proofErr w:type="spellEnd"/>
      <w:r>
        <w:rPr>
          <w:rFonts w:ascii="Arial" w:hAnsi="Arial" w:cs="Arial"/>
        </w:rPr>
        <w:t xml:space="preserve">, "Annals of Law: The </w:t>
      </w:r>
      <w:proofErr w:type="spellStart"/>
      <w:r>
        <w:rPr>
          <w:rFonts w:ascii="Arial" w:hAnsi="Arial" w:cs="Arial"/>
        </w:rPr>
        <w:t>Mitigator</w:t>
      </w:r>
      <w:proofErr w:type="spellEnd"/>
      <w:r>
        <w:rPr>
          <w:rFonts w:ascii="Arial" w:hAnsi="Arial" w:cs="Arial"/>
        </w:rPr>
        <w:t xml:space="preserve"> - A New Way of Looking at the Death Penalty," </w:t>
      </w:r>
      <w:r>
        <w:rPr>
          <w:rFonts w:ascii="Arial" w:hAnsi="Arial" w:cs="Arial"/>
          <w:u w:val="single"/>
        </w:rPr>
        <w:t>The New Yorker</w:t>
      </w:r>
      <w:r>
        <w:rPr>
          <w:rFonts w:ascii="Arial" w:hAnsi="Arial" w:cs="Arial"/>
        </w:rPr>
        <w:t>, May 9, 2011</w:t>
      </w:r>
    </w:p>
    <w:p w:rsidR="00EC39F7" w:rsidRDefault="005B1206" w:rsidP="005B1206">
      <w:pPr>
        <w:spacing w:after="280"/>
        <w:rPr>
          <w:rFonts w:ascii="Arial" w:hAnsi="Arial"/>
        </w:rPr>
      </w:pPr>
      <w:r>
        <w:rPr>
          <w:rFonts w:ascii="Arial" w:hAnsi="Arial"/>
        </w:rPr>
        <w:t>E- Deterrence and Leniency</w:t>
      </w:r>
    </w:p>
    <w:p w:rsidR="00672B6E" w:rsidRDefault="008E1162" w:rsidP="00672B6E">
      <w:pPr>
        <w:pStyle w:val="ListParagraph"/>
        <w:numPr>
          <w:ilvl w:val="0"/>
          <w:numId w:val="40"/>
        </w:numPr>
        <w:spacing w:after="280"/>
        <w:rPr>
          <w:rFonts w:ascii="Arial" w:hAnsi="Arial"/>
        </w:rPr>
      </w:pPr>
      <w:r>
        <w:rPr>
          <w:rFonts w:ascii="Arial" w:hAnsi="Arial"/>
        </w:rPr>
        <w:t>K&amp;P Chap. 12 – The Myth of a Lenient Criminal Justice System</w:t>
      </w:r>
    </w:p>
    <w:p w:rsidR="007A6102" w:rsidRDefault="007A6102" w:rsidP="007A6102">
      <w:pPr>
        <w:pStyle w:val="ListParagraph"/>
        <w:spacing w:after="280"/>
        <w:rPr>
          <w:rFonts w:ascii="Arial" w:hAnsi="Arial"/>
        </w:rPr>
      </w:pPr>
    </w:p>
    <w:p w:rsidR="00672B6E" w:rsidRPr="00672B6E" w:rsidRDefault="00672B6E" w:rsidP="00672B6E">
      <w:pPr>
        <w:pStyle w:val="ListParagraph"/>
        <w:numPr>
          <w:ilvl w:val="0"/>
          <w:numId w:val="40"/>
        </w:numPr>
        <w:spacing w:after="280"/>
        <w:rPr>
          <w:rFonts w:ascii="Arial" w:hAnsi="Arial"/>
        </w:rPr>
      </w:pPr>
      <w:r>
        <w:rPr>
          <w:rFonts w:ascii="Arial" w:hAnsi="Arial"/>
        </w:rPr>
        <w:t xml:space="preserve">Jennifer </w:t>
      </w:r>
      <w:proofErr w:type="spellStart"/>
      <w:r>
        <w:rPr>
          <w:rFonts w:ascii="Arial" w:hAnsi="Arial"/>
        </w:rPr>
        <w:t>Gonnerman</w:t>
      </w:r>
      <w:proofErr w:type="spellEnd"/>
      <w:r>
        <w:rPr>
          <w:rFonts w:ascii="Arial" w:hAnsi="Arial"/>
        </w:rPr>
        <w:t xml:space="preserve">, “Annals of Justice: Acts of Conviction, Philadelphia’s New District Attorney Seeks to End Mass Incarceration,” </w:t>
      </w:r>
      <w:r>
        <w:rPr>
          <w:rFonts w:ascii="Arial" w:hAnsi="Arial"/>
          <w:u w:val="single"/>
        </w:rPr>
        <w:t>The New Yorker</w:t>
      </w:r>
      <w:r>
        <w:rPr>
          <w:rFonts w:ascii="Arial" w:hAnsi="Arial"/>
        </w:rPr>
        <w:t>, October 29, 2018</w:t>
      </w:r>
    </w:p>
    <w:p w:rsidR="008E1162" w:rsidRDefault="008E1162" w:rsidP="008E1162">
      <w:pPr>
        <w:spacing w:after="280"/>
        <w:rPr>
          <w:rFonts w:ascii="Arial" w:hAnsi="Arial"/>
        </w:rPr>
      </w:pPr>
      <w:r>
        <w:rPr>
          <w:rFonts w:ascii="Arial" w:hAnsi="Arial"/>
        </w:rPr>
        <w:t>Optional:</w:t>
      </w:r>
    </w:p>
    <w:p w:rsidR="008E1162" w:rsidRDefault="00A21DAD" w:rsidP="008E1162">
      <w:pPr>
        <w:pStyle w:val="ListParagraph"/>
        <w:numPr>
          <w:ilvl w:val="0"/>
          <w:numId w:val="40"/>
        </w:numPr>
        <w:spacing w:after="280"/>
        <w:rPr>
          <w:rFonts w:ascii="Arial" w:hAnsi="Arial"/>
        </w:rPr>
      </w:pPr>
      <w:r>
        <w:rPr>
          <w:rFonts w:ascii="Arial" w:hAnsi="Arial"/>
        </w:rPr>
        <w:t xml:space="preserve">Randi </w:t>
      </w:r>
      <w:proofErr w:type="spellStart"/>
      <w:r>
        <w:rPr>
          <w:rFonts w:ascii="Arial" w:hAnsi="Arial"/>
        </w:rPr>
        <w:t>Hjalmarsson</w:t>
      </w:r>
      <w:proofErr w:type="spellEnd"/>
      <w:r>
        <w:rPr>
          <w:rFonts w:ascii="Arial" w:hAnsi="Arial"/>
        </w:rPr>
        <w:t xml:space="preserve">, “Juvenile Jails: Path to the Straight and Narrow or to Hardened Criminality?” </w:t>
      </w:r>
      <w:r>
        <w:rPr>
          <w:rFonts w:ascii="Arial" w:hAnsi="Arial"/>
          <w:u w:val="single"/>
        </w:rPr>
        <w:t>The Journal of Law and Economics</w:t>
      </w:r>
      <w:r>
        <w:rPr>
          <w:rFonts w:ascii="Arial" w:hAnsi="Arial"/>
        </w:rPr>
        <w:t>, V.52, n.4, November 2009</w:t>
      </w:r>
    </w:p>
    <w:p w:rsidR="00A21DAD" w:rsidRDefault="00A21DAD" w:rsidP="00A21DAD">
      <w:pPr>
        <w:pStyle w:val="ListParagraph"/>
        <w:spacing w:after="280"/>
        <w:rPr>
          <w:rFonts w:ascii="Arial" w:hAnsi="Arial"/>
        </w:rPr>
      </w:pPr>
    </w:p>
    <w:p w:rsidR="00A21DAD" w:rsidRPr="00A21DAD" w:rsidRDefault="00A21DAD" w:rsidP="00A21DAD">
      <w:pPr>
        <w:pStyle w:val="ListParagraph"/>
        <w:numPr>
          <w:ilvl w:val="0"/>
          <w:numId w:val="40"/>
        </w:numPr>
        <w:spacing w:after="280"/>
        <w:rPr>
          <w:rFonts w:ascii="Arial" w:hAnsi="Arial"/>
        </w:rPr>
      </w:pPr>
      <w:r>
        <w:rPr>
          <w:rFonts w:ascii="Arial" w:hAnsi="Arial"/>
        </w:rPr>
        <w:t xml:space="preserve">Bruce Western, “Criminal Background Checks and Employment Among Workers with Criminal Records,” </w:t>
      </w:r>
      <w:r>
        <w:rPr>
          <w:rFonts w:ascii="Arial" w:hAnsi="Arial"/>
          <w:u w:val="single"/>
        </w:rPr>
        <w:t>Criminology &amp; Public Policy</w:t>
      </w:r>
      <w:r>
        <w:rPr>
          <w:rFonts w:ascii="Arial" w:hAnsi="Arial"/>
        </w:rPr>
        <w:t>, V.7, n.3, 2008</w:t>
      </w:r>
    </w:p>
    <w:p w:rsidR="00AE0C67" w:rsidRDefault="00AE0C67">
      <w:pPr>
        <w:pStyle w:val="NormalWeb"/>
        <w:spacing w:before="274" w:after="274"/>
        <w:rPr>
          <w:rFonts w:ascii="Arial" w:hAnsi="Arial" w:cs="Arial"/>
          <w:b/>
          <w:bCs/>
        </w:rPr>
      </w:pPr>
      <w:r>
        <w:rPr>
          <w:rFonts w:ascii="Arial" w:hAnsi="Arial" w:cs="Arial"/>
        </w:rPr>
        <w:t xml:space="preserve">VI. </w:t>
      </w:r>
      <w:r>
        <w:rPr>
          <w:rFonts w:ascii="Arial" w:hAnsi="Arial" w:cs="Arial"/>
          <w:b/>
          <w:bCs/>
        </w:rPr>
        <w:t>Conclusions</w:t>
      </w:r>
    </w:p>
    <w:p w:rsidR="00785B51" w:rsidRDefault="00785B51" w:rsidP="00785B51">
      <w:pPr>
        <w:pStyle w:val="NormalWeb"/>
        <w:numPr>
          <w:ilvl w:val="0"/>
          <w:numId w:val="38"/>
        </w:numPr>
        <w:spacing w:before="274" w:after="274"/>
        <w:rPr>
          <w:rFonts w:ascii="Arial" w:hAnsi="Arial" w:cs="Arial"/>
        </w:rPr>
      </w:pPr>
      <w:r>
        <w:rPr>
          <w:rFonts w:ascii="Arial" w:hAnsi="Arial" w:cs="Arial"/>
        </w:rPr>
        <w:lastRenderedPageBreak/>
        <w:t xml:space="preserve">The Politics </w:t>
      </w:r>
      <w:r w:rsidR="00AC2DED">
        <w:rPr>
          <w:rFonts w:ascii="Arial" w:hAnsi="Arial" w:cs="Arial"/>
        </w:rPr>
        <w:t xml:space="preserve">and Media </w:t>
      </w:r>
      <w:r>
        <w:rPr>
          <w:rFonts w:ascii="Arial" w:hAnsi="Arial" w:cs="Arial"/>
        </w:rPr>
        <w:t>of Crime and Punishment</w:t>
      </w:r>
    </w:p>
    <w:p w:rsidR="00785B51" w:rsidRPr="00AC2DED" w:rsidRDefault="008E1162" w:rsidP="00AC2DED">
      <w:pPr>
        <w:pStyle w:val="NormalWeb"/>
        <w:numPr>
          <w:ilvl w:val="0"/>
          <w:numId w:val="40"/>
        </w:numPr>
        <w:spacing w:before="274" w:after="274"/>
        <w:rPr>
          <w:rFonts w:ascii="Arial" w:hAnsi="Arial" w:cs="Arial"/>
        </w:rPr>
      </w:pPr>
      <w:r>
        <w:rPr>
          <w:rFonts w:ascii="Arial" w:hAnsi="Arial" w:cs="Arial"/>
        </w:rPr>
        <w:t>K&amp;P Chap. 14 – Merging Myths and Misconceptions of Crime and Justice</w:t>
      </w:r>
    </w:p>
    <w:p w:rsidR="00AE0C67" w:rsidRDefault="00AC2DED">
      <w:pPr>
        <w:pStyle w:val="NormalWeb"/>
        <w:spacing w:before="274" w:after="274"/>
        <w:rPr>
          <w:rFonts w:ascii="Arial" w:hAnsi="Arial" w:cs="Arial"/>
        </w:rPr>
      </w:pPr>
      <w:r>
        <w:rPr>
          <w:rFonts w:ascii="Arial" w:hAnsi="Arial" w:cs="Arial"/>
        </w:rPr>
        <w:t>B</w:t>
      </w:r>
      <w:r w:rsidR="00AE0C67">
        <w:rPr>
          <w:rFonts w:ascii="Arial" w:hAnsi="Arial" w:cs="Arial"/>
        </w:rPr>
        <w:t xml:space="preserve"> – Turning What We Know into Sensible Policy</w:t>
      </w:r>
    </w:p>
    <w:p w:rsidR="00AE0C67" w:rsidRDefault="00A21DAD" w:rsidP="00327F40">
      <w:pPr>
        <w:pStyle w:val="NormalWeb"/>
        <w:numPr>
          <w:ilvl w:val="0"/>
          <w:numId w:val="40"/>
        </w:numPr>
        <w:spacing w:before="274" w:after="274"/>
        <w:rPr>
          <w:rFonts w:ascii="Arial" w:hAnsi="Arial" w:cs="Arial"/>
        </w:rPr>
      </w:pPr>
      <w:r>
        <w:rPr>
          <w:rFonts w:ascii="Arial" w:hAnsi="Arial" w:cs="Arial"/>
        </w:rPr>
        <w:t>No Reading</w:t>
      </w:r>
    </w:p>
    <w:p w:rsidR="00AE0C67" w:rsidRDefault="00AC2DED">
      <w:pPr>
        <w:pStyle w:val="NormalWeb"/>
        <w:spacing w:before="274" w:after="274"/>
        <w:rPr>
          <w:rFonts w:ascii="Arial" w:hAnsi="Arial" w:cs="Arial"/>
        </w:rPr>
      </w:pPr>
      <w:r>
        <w:rPr>
          <w:rFonts w:ascii="Arial" w:hAnsi="Arial" w:cs="Arial"/>
        </w:rPr>
        <w:t>C – Conclusions</w:t>
      </w:r>
    </w:p>
    <w:p w:rsidR="00AE0C67" w:rsidRDefault="00AE0C67" w:rsidP="00327F40">
      <w:pPr>
        <w:pStyle w:val="NormalWeb"/>
        <w:numPr>
          <w:ilvl w:val="0"/>
          <w:numId w:val="40"/>
        </w:numPr>
        <w:spacing w:before="274" w:after="274"/>
        <w:rPr>
          <w:rFonts w:ascii="Arial" w:hAnsi="Arial" w:cs="Arial"/>
        </w:rPr>
      </w:pPr>
      <w:r>
        <w:rPr>
          <w:rFonts w:ascii="Arial" w:hAnsi="Arial" w:cs="Arial"/>
        </w:rPr>
        <w:t>No Reading</w:t>
      </w:r>
    </w:p>
    <w:p w:rsidR="00AE0C67" w:rsidRDefault="00AE0C67">
      <w:pPr>
        <w:pStyle w:val="NormalWeb"/>
        <w:spacing w:before="274" w:after="274"/>
      </w:pPr>
    </w:p>
    <w:sectPr w:rsidR="00AE0C6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6BD" w:rsidRDefault="000E26BD">
      <w:r>
        <w:separator/>
      </w:r>
    </w:p>
  </w:endnote>
  <w:endnote w:type="continuationSeparator" w:id="0">
    <w:p w:rsidR="000E26BD" w:rsidRDefault="000E2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274" w:rsidRDefault="00823274">
    <w:pPr>
      <w:pStyle w:val="Footer"/>
      <w:jc w:val="center"/>
    </w:pPr>
    <w:r>
      <w:fldChar w:fldCharType="begin"/>
    </w:r>
    <w:r>
      <w:instrText xml:space="preserve"> PAGE </w:instrText>
    </w:r>
    <w:r>
      <w:fldChar w:fldCharType="separate"/>
    </w:r>
    <w:r w:rsidR="0025295D">
      <w:rPr>
        <w:noProof/>
      </w:rPr>
      <w:t>10</w:t>
    </w:r>
    <w:r>
      <w:fldChar w:fldCharType="end"/>
    </w:r>
  </w:p>
  <w:p w:rsidR="00823274" w:rsidRDefault="00823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6BD" w:rsidRDefault="000E26BD">
      <w:r>
        <w:separator/>
      </w:r>
    </w:p>
  </w:footnote>
  <w:footnote w:type="continuationSeparator" w:id="0">
    <w:p w:rsidR="000E26BD" w:rsidRDefault="000E2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1080"/>
        </w:tabs>
        <w:ind w:left="1080" w:hanging="360"/>
      </w:pPr>
      <w:rPr>
        <w:rFonts w:ascii="Symbol" w:hAnsi="Symbol"/>
      </w:rPr>
    </w:lvl>
  </w:abstractNum>
  <w:abstractNum w:abstractNumId="1" w15:restartNumberingAfterBreak="0">
    <w:nsid w:val="00000002"/>
    <w:multiLevelType w:val="multilevel"/>
    <w:tmpl w:val="00000002"/>
    <w:name w:val="WW8Num2"/>
    <w:lvl w:ilvl="0">
      <w:start w:val="1"/>
      <w:numFmt w:val="bullet"/>
      <w:lvlText w:val=""/>
      <w:lvlJc w:val="left"/>
      <w:pPr>
        <w:tabs>
          <w:tab w:val="num" w:pos="1080"/>
        </w:tabs>
        <w:ind w:left="1080" w:hanging="360"/>
      </w:pPr>
      <w:rPr>
        <w:rFonts w:ascii="Symbol" w:hAnsi="Symbol"/>
        <w:sz w:val="20"/>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1080"/>
        </w:tabs>
        <w:ind w:left="1080" w:hanging="360"/>
      </w:pPr>
      <w:rPr>
        <w:rFonts w:ascii="Symbol" w:hAnsi="Symbol"/>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1080"/>
        </w:tabs>
        <w:ind w:left="108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sz w:val="20"/>
      </w:rPr>
    </w:lvl>
  </w:abstractNum>
  <w:abstractNum w:abstractNumId="7" w15:restartNumberingAfterBreak="0">
    <w:nsid w:val="00000008"/>
    <w:multiLevelType w:val="multilevel"/>
    <w:tmpl w:val="00000008"/>
    <w:name w:val="WW8Num8"/>
    <w:lvl w:ilvl="0">
      <w:start w:val="1"/>
      <w:numFmt w:val="bullet"/>
      <w:lvlText w:val=""/>
      <w:lvlJc w:val="left"/>
      <w:pPr>
        <w:tabs>
          <w:tab w:val="num" w:pos="1080"/>
        </w:tabs>
        <w:ind w:left="1080" w:hanging="360"/>
      </w:pPr>
      <w:rPr>
        <w:rFonts w:ascii="Symbol" w:hAnsi="Symbol"/>
        <w:sz w:val="20"/>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8" w15:restartNumberingAfterBreak="0">
    <w:nsid w:val="00000009"/>
    <w:multiLevelType w:val="singleLevel"/>
    <w:tmpl w:val="00000009"/>
    <w:name w:val="WW8Num9"/>
    <w:lvl w:ilvl="0">
      <w:start w:val="1"/>
      <w:numFmt w:val="bullet"/>
      <w:lvlText w:val=""/>
      <w:lvlJc w:val="left"/>
      <w:pPr>
        <w:tabs>
          <w:tab w:val="num" w:pos="1080"/>
        </w:tabs>
        <w:ind w:left="1080" w:hanging="360"/>
      </w:pPr>
      <w:rPr>
        <w:rFonts w:ascii="Symbol" w:hAnsi="Symbol"/>
        <w:sz w:val="20"/>
      </w:rPr>
    </w:lvl>
  </w:abstractNum>
  <w:abstractNum w:abstractNumId="9" w15:restartNumberingAfterBreak="0">
    <w:nsid w:val="0000000A"/>
    <w:multiLevelType w:val="multilevel"/>
    <w:tmpl w:val="0000000A"/>
    <w:name w:val="WW8Num10"/>
    <w:lvl w:ilvl="0">
      <w:start w:val="1"/>
      <w:numFmt w:val="bullet"/>
      <w:lvlText w:val=""/>
      <w:lvlJc w:val="left"/>
      <w:pPr>
        <w:tabs>
          <w:tab w:val="num" w:pos="1080"/>
        </w:tabs>
        <w:ind w:left="1080" w:hanging="360"/>
      </w:pPr>
      <w:rPr>
        <w:rFonts w:ascii="Symbol" w:hAnsi="Symbol"/>
        <w:sz w:val="20"/>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0" w15:restartNumberingAfterBreak="0">
    <w:nsid w:val="0000000B"/>
    <w:multiLevelType w:val="singleLevel"/>
    <w:tmpl w:val="0000000B"/>
    <w:name w:val="WW8Num11"/>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C"/>
    <w:multiLevelType w:val="multilevel"/>
    <w:tmpl w:val="0000000C"/>
    <w:name w:val="WW8Num12"/>
    <w:lvl w:ilvl="0">
      <w:start w:val="1"/>
      <w:numFmt w:val="bullet"/>
      <w:lvlText w:val=""/>
      <w:lvlJc w:val="left"/>
      <w:pPr>
        <w:tabs>
          <w:tab w:val="num" w:pos="1080"/>
        </w:tabs>
        <w:ind w:left="1080" w:hanging="360"/>
      </w:pPr>
      <w:rPr>
        <w:rFonts w:ascii="Symbol" w:hAnsi="Symbol"/>
        <w:sz w:val="20"/>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2" w15:restartNumberingAfterBreak="0">
    <w:nsid w:val="0000000D"/>
    <w:multiLevelType w:val="multilevel"/>
    <w:tmpl w:val="0000000D"/>
    <w:name w:val="WW8Num13"/>
    <w:lvl w:ilvl="0">
      <w:start w:val="1"/>
      <w:numFmt w:val="bullet"/>
      <w:lvlText w:val=""/>
      <w:lvlJc w:val="left"/>
      <w:pPr>
        <w:tabs>
          <w:tab w:val="num" w:pos="1080"/>
        </w:tabs>
        <w:ind w:left="1080" w:hanging="360"/>
      </w:pPr>
      <w:rPr>
        <w:rFonts w:ascii="Symbol" w:hAnsi="Symbol"/>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3" w15:restartNumberingAfterBreak="0">
    <w:nsid w:val="0000000E"/>
    <w:multiLevelType w:val="multilevel"/>
    <w:tmpl w:val="0000000E"/>
    <w:name w:val="WW8Num14"/>
    <w:lvl w:ilvl="0">
      <w:start w:val="1"/>
      <w:numFmt w:val="bullet"/>
      <w:lvlText w:val=""/>
      <w:lvlJc w:val="left"/>
      <w:pPr>
        <w:tabs>
          <w:tab w:val="num" w:pos="1080"/>
        </w:tabs>
        <w:ind w:left="1080" w:hanging="360"/>
      </w:pPr>
      <w:rPr>
        <w:rFonts w:ascii="Symbol" w:hAnsi="Symbol"/>
        <w:sz w:val="20"/>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4" w15:restartNumberingAfterBreak="0">
    <w:nsid w:val="0000000F"/>
    <w:multiLevelType w:val="singleLevel"/>
    <w:tmpl w:val="0000000F"/>
    <w:name w:val="WW8Num15"/>
    <w:lvl w:ilvl="0">
      <w:start w:val="1"/>
      <w:numFmt w:val="bullet"/>
      <w:lvlText w:val=""/>
      <w:lvlJc w:val="left"/>
      <w:pPr>
        <w:tabs>
          <w:tab w:val="num" w:pos="1080"/>
        </w:tabs>
        <w:ind w:left="1080" w:hanging="360"/>
      </w:pPr>
      <w:rPr>
        <w:rFonts w:ascii="Symbol" w:hAnsi="Symbol"/>
        <w:sz w:val="20"/>
      </w:rPr>
    </w:lvl>
  </w:abstractNum>
  <w:abstractNum w:abstractNumId="15" w15:restartNumberingAfterBreak="0">
    <w:nsid w:val="00000010"/>
    <w:multiLevelType w:val="multilevel"/>
    <w:tmpl w:val="00000010"/>
    <w:name w:val="WW8Num16"/>
    <w:lvl w:ilvl="0">
      <w:start w:val="1"/>
      <w:numFmt w:val="bullet"/>
      <w:lvlText w:val=""/>
      <w:lvlJc w:val="left"/>
      <w:pPr>
        <w:tabs>
          <w:tab w:val="num" w:pos="1080"/>
        </w:tabs>
        <w:ind w:left="1080" w:hanging="360"/>
      </w:pPr>
      <w:rPr>
        <w:rFonts w:ascii="Symbol" w:hAnsi="Symbol"/>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6" w15:restartNumberingAfterBreak="0">
    <w:nsid w:val="00000011"/>
    <w:multiLevelType w:val="multilevel"/>
    <w:tmpl w:val="00000011"/>
    <w:name w:val="WW8Num17"/>
    <w:lvl w:ilvl="0">
      <w:start w:val="1"/>
      <w:numFmt w:val="bullet"/>
      <w:lvlText w:val=""/>
      <w:lvlJc w:val="left"/>
      <w:pPr>
        <w:tabs>
          <w:tab w:val="num" w:pos="1080"/>
        </w:tabs>
        <w:ind w:left="1080" w:hanging="360"/>
      </w:pPr>
      <w:rPr>
        <w:rFonts w:ascii="Symbol" w:hAnsi="Symbol"/>
        <w:sz w:val="20"/>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7" w15:restartNumberingAfterBreak="0">
    <w:nsid w:val="00000012"/>
    <w:multiLevelType w:val="multilevel"/>
    <w:tmpl w:val="00000012"/>
    <w:name w:val="WW8Num18"/>
    <w:lvl w:ilvl="0">
      <w:start w:val="1"/>
      <w:numFmt w:val="bullet"/>
      <w:lvlText w:val=""/>
      <w:lvlJc w:val="left"/>
      <w:pPr>
        <w:tabs>
          <w:tab w:val="num" w:pos="1080"/>
        </w:tabs>
        <w:ind w:left="1080" w:hanging="360"/>
      </w:pPr>
      <w:rPr>
        <w:rFonts w:ascii="Symbol" w:hAnsi="Symbol"/>
        <w:sz w:val="20"/>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8" w15:restartNumberingAfterBreak="0">
    <w:nsid w:val="00000013"/>
    <w:multiLevelType w:val="multilevel"/>
    <w:tmpl w:val="00000013"/>
    <w:name w:val="WW8Num19"/>
    <w:lvl w:ilvl="0">
      <w:start w:val="1"/>
      <w:numFmt w:val="bullet"/>
      <w:lvlText w:val=""/>
      <w:lvlJc w:val="left"/>
      <w:pPr>
        <w:tabs>
          <w:tab w:val="num" w:pos="1080"/>
        </w:tabs>
        <w:ind w:left="1080" w:hanging="360"/>
      </w:pPr>
      <w:rPr>
        <w:rFonts w:ascii="Symbol" w:hAnsi="Symbol"/>
        <w:sz w:val="20"/>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9" w15:restartNumberingAfterBreak="0">
    <w:nsid w:val="00000014"/>
    <w:multiLevelType w:val="multilevel"/>
    <w:tmpl w:val="00000014"/>
    <w:name w:val="WW8Num20"/>
    <w:lvl w:ilvl="0">
      <w:start w:val="1"/>
      <w:numFmt w:val="bullet"/>
      <w:lvlText w:val=""/>
      <w:lvlJc w:val="left"/>
      <w:pPr>
        <w:tabs>
          <w:tab w:val="num" w:pos="1080"/>
        </w:tabs>
        <w:ind w:left="1080" w:hanging="360"/>
      </w:pPr>
      <w:rPr>
        <w:rFonts w:ascii="Symbol" w:hAnsi="Symbol"/>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0" w15:restartNumberingAfterBreak="0">
    <w:nsid w:val="00000015"/>
    <w:multiLevelType w:val="multilevel"/>
    <w:tmpl w:val="00000015"/>
    <w:name w:val="WW8Num21"/>
    <w:lvl w:ilvl="0">
      <w:start w:val="1"/>
      <w:numFmt w:val="bullet"/>
      <w:lvlText w:val=""/>
      <w:lvlJc w:val="left"/>
      <w:pPr>
        <w:tabs>
          <w:tab w:val="num" w:pos="1080"/>
        </w:tabs>
        <w:ind w:left="108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00000016"/>
    <w:multiLevelType w:val="multilevel"/>
    <w:tmpl w:val="00000016"/>
    <w:name w:val="WW8Num22"/>
    <w:lvl w:ilvl="0">
      <w:start w:val="1"/>
      <w:numFmt w:val="bullet"/>
      <w:lvlText w:val=""/>
      <w:lvlJc w:val="left"/>
      <w:pPr>
        <w:tabs>
          <w:tab w:val="num" w:pos="1080"/>
        </w:tabs>
        <w:ind w:left="108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00000017"/>
    <w:multiLevelType w:val="multilevel"/>
    <w:tmpl w:val="00000017"/>
    <w:name w:val="WW8Num23"/>
    <w:lvl w:ilvl="0">
      <w:start w:val="1"/>
      <w:numFmt w:val="bullet"/>
      <w:lvlText w:val=""/>
      <w:lvlJc w:val="left"/>
      <w:pPr>
        <w:tabs>
          <w:tab w:val="num" w:pos="1080"/>
        </w:tabs>
        <w:ind w:left="108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00000018"/>
    <w:multiLevelType w:val="multilevel"/>
    <w:tmpl w:val="00000018"/>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4" w15:restartNumberingAfterBreak="0">
    <w:nsid w:val="08D62C9D"/>
    <w:multiLevelType w:val="hybridMultilevel"/>
    <w:tmpl w:val="69EE2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1440A5D"/>
    <w:multiLevelType w:val="hybridMultilevel"/>
    <w:tmpl w:val="607A9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1D82C7C"/>
    <w:multiLevelType w:val="hybridMultilevel"/>
    <w:tmpl w:val="AA1C7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3386DA7"/>
    <w:multiLevelType w:val="hybridMultilevel"/>
    <w:tmpl w:val="4C640728"/>
    <w:lvl w:ilvl="0" w:tplc="E5126B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5879EE"/>
    <w:multiLevelType w:val="hybridMultilevel"/>
    <w:tmpl w:val="DEBA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0330BAE"/>
    <w:multiLevelType w:val="hybridMultilevel"/>
    <w:tmpl w:val="76C2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676409"/>
    <w:multiLevelType w:val="hybridMultilevel"/>
    <w:tmpl w:val="D194C9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E0828FB"/>
    <w:multiLevelType w:val="hybridMultilevel"/>
    <w:tmpl w:val="E4ECC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930A0B"/>
    <w:multiLevelType w:val="hybridMultilevel"/>
    <w:tmpl w:val="57FEF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D442B1"/>
    <w:multiLevelType w:val="hybridMultilevel"/>
    <w:tmpl w:val="668E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C3757E"/>
    <w:multiLevelType w:val="hybridMultilevel"/>
    <w:tmpl w:val="CC546EAE"/>
    <w:lvl w:ilvl="0" w:tplc="7D188A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2D67D5"/>
    <w:multiLevelType w:val="hybridMultilevel"/>
    <w:tmpl w:val="FEFA7E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73E5BC7"/>
    <w:multiLevelType w:val="hybridMultilevel"/>
    <w:tmpl w:val="9D2E77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8A52103"/>
    <w:multiLevelType w:val="hybridMultilevel"/>
    <w:tmpl w:val="3760A6DC"/>
    <w:lvl w:ilvl="0" w:tplc="2E909D5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A88777B"/>
    <w:multiLevelType w:val="hybridMultilevel"/>
    <w:tmpl w:val="D2EAD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597424D"/>
    <w:multiLevelType w:val="hybridMultilevel"/>
    <w:tmpl w:val="47669BC0"/>
    <w:lvl w:ilvl="0" w:tplc="26CCD7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CF2BEF"/>
    <w:multiLevelType w:val="hybridMultilevel"/>
    <w:tmpl w:val="89925094"/>
    <w:lvl w:ilvl="0" w:tplc="239A13F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7B5545A"/>
    <w:multiLevelType w:val="hybridMultilevel"/>
    <w:tmpl w:val="BD6EC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9DB4EF8"/>
    <w:multiLevelType w:val="hybridMultilevel"/>
    <w:tmpl w:val="90B018DC"/>
    <w:lvl w:ilvl="0" w:tplc="DDE414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70580B"/>
    <w:multiLevelType w:val="hybridMultilevel"/>
    <w:tmpl w:val="34388F14"/>
    <w:lvl w:ilvl="0" w:tplc="EB9EC3A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03B5FF1"/>
    <w:multiLevelType w:val="hybridMultilevel"/>
    <w:tmpl w:val="E4B45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F57B70"/>
    <w:multiLevelType w:val="hybridMultilevel"/>
    <w:tmpl w:val="A4C82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5E25D5"/>
    <w:multiLevelType w:val="hybridMultilevel"/>
    <w:tmpl w:val="AC4A2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5B12FA"/>
    <w:multiLevelType w:val="hybridMultilevel"/>
    <w:tmpl w:val="732E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41"/>
  </w:num>
  <w:num w:numId="26">
    <w:abstractNumId w:val="34"/>
  </w:num>
  <w:num w:numId="27">
    <w:abstractNumId w:val="37"/>
  </w:num>
  <w:num w:numId="28">
    <w:abstractNumId w:val="38"/>
  </w:num>
  <w:num w:numId="29">
    <w:abstractNumId w:val="39"/>
  </w:num>
  <w:num w:numId="30">
    <w:abstractNumId w:val="40"/>
  </w:num>
  <w:num w:numId="31">
    <w:abstractNumId w:val="33"/>
  </w:num>
  <w:num w:numId="32">
    <w:abstractNumId w:val="30"/>
  </w:num>
  <w:num w:numId="33">
    <w:abstractNumId w:val="35"/>
  </w:num>
  <w:num w:numId="34">
    <w:abstractNumId w:val="31"/>
  </w:num>
  <w:num w:numId="35">
    <w:abstractNumId w:val="28"/>
  </w:num>
  <w:num w:numId="36">
    <w:abstractNumId w:val="42"/>
  </w:num>
  <w:num w:numId="37">
    <w:abstractNumId w:val="27"/>
  </w:num>
  <w:num w:numId="38">
    <w:abstractNumId w:val="43"/>
  </w:num>
  <w:num w:numId="39">
    <w:abstractNumId w:val="36"/>
  </w:num>
  <w:num w:numId="40">
    <w:abstractNumId w:val="32"/>
  </w:num>
  <w:num w:numId="41">
    <w:abstractNumId w:val="44"/>
  </w:num>
  <w:num w:numId="42">
    <w:abstractNumId w:val="46"/>
  </w:num>
  <w:num w:numId="43">
    <w:abstractNumId w:val="26"/>
  </w:num>
  <w:num w:numId="44">
    <w:abstractNumId w:val="29"/>
  </w:num>
  <w:num w:numId="45">
    <w:abstractNumId w:val="47"/>
  </w:num>
  <w:num w:numId="46">
    <w:abstractNumId w:val="25"/>
  </w:num>
  <w:num w:numId="47">
    <w:abstractNumId w:val="24"/>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1FF"/>
    <w:rsid w:val="00001F89"/>
    <w:rsid w:val="00002607"/>
    <w:rsid w:val="00006744"/>
    <w:rsid w:val="0002113E"/>
    <w:rsid w:val="0002575F"/>
    <w:rsid w:val="0003591D"/>
    <w:rsid w:val="0004663E"/>
    <w:rsid w:val="0005108B"/>
    <w:rsid w:val="00052101"/>
    <w:rsid w:val="00063618"/>
    <w:rsid w:val="00075A64"/>
    <w:rsid w:val="000A1DC1"/>
    <w:rsid w:val="000A1F07"/>
    <w:rsid w:val="000A5984"/>
    <w:rsid w:val="000C7058"/>
    <w:rsid w:val="000E26BD"/>
    <w:rsid w:val="000F75CA"/>
    <w:rsid w:val="001050BD"/>
    <w:rsid w:val="001069A5"/>
    <w:rsid w:val="00116052"/>
    <w:rsid w:val="0012607B"/>
    <w:rsid w:val="00126842"/>
    <w:rsid w:val="001346FC"/>
    <w:rsid w:val="00150544"/>
    <w:rsid w:val="00154D31"/>
    <w:rsid w:val="00196976"/>
    <w:rsid w:val="001B112F"/>
    <w:rsid w:val="001C10D4"/>
    <w:rsid w:val="001C4C0A"/>
    <w:rsid w:val="001D02A2"/>
    <w:rsid w:val="001D4E5A"/>
    <w:rsid w:val="001D6D76"/>
    <w:rsid w:val="001F0038"/>
    <w:rsid w:val="001F24AC"/>
    <w:rsid w:val="00226ED5"/>
    <w:rsid w:val="00227698"/>
    <w:rsid w:val="0025295D"/>
    <w:rsid w:val="00265C47"/>
    <w:rsid w:val="00275832"/>
    <w:rsid w:val="00277526"/>
    <w:rsid w:val="0029768A"/>
    <w:rsid w:val="002A0A4B"/>
    <w:rsid w:val="002A0B0E"/>
    <w:rsid w:val="002C1802"/>
    <w:rsid w:val="002E3971"/>
    <w:rsid w:val="002E48F8"/>
    <w:rsid w:val="002F40E9"/>
    <w:rsid w:val="002F678F"/>
    <w:rsid w:val="00307448"/>
    <w:rsid w:val="003260E7"/>
    <w:rsid w:val="00327F40"/>
    <w:rsid w:val="003408AA"/>
    <w:rsid w:val="003421CB"/>
    <w:rsid w:val="003631E3"/>
    <w:rsid w:val="0037220B"/>
    <w:rsid w:val="003847D2"/>
    <w:rsid w:val="00395C98"/>
    <w:rsid w:val="00396785"/>
    <w:rsid w:val="00396EB1"/>
    <w:rsid w:val="003A755D"/>
    <w:rsid w:val="003B6D02"/>
    <w:rsid w:val="003D00D7"/>
    <w:rsid w:val="003D56AB"/>
    <w:rsid w:val="00423A3E"/>
    <w:rsid w:val="00424499"/>
    <w:rsid w:val="00430654"/>
    <w:rsid w:val="00444E15"/>
    <w:rsid w:val="00444F5B"/>
    <w:rsid w:val="004605BA"/>
    <w:rsid w:val="004610F3"/>
    <w:rsid w:val="00466892"/>
    <w:rsid w:val="004820FD"/>
    <w:rsid w:val="00482608"/>
    <w:rsid w:val="00491562"/>
    <w:rsid w:val="00492330"/>
    <w:rsid w:val="00493D79"/>
    <w:rsid w:val="004A098B"/>
    <w:rsid w:val="004C6068"/>
    <w:rsid w:val="004C74F5"/>
    <w:rsid w:val="004D1B22"/>
    <w:rsid w:val="00522F79"/>
    <w:rsid w:val="0052505B"/>
    <w:rsid w:val="00525D22"/>
    <w:rsid w:val="0053477C"/>
    <w:rsid w:val="00547FF9"/>
    <w:rsid w:val="005503C6"/>
    <w:rsid w:val="0055319E"/>
    <w:rsid w:val="00563539"/>
    <w:rsid w:val="00563900"/>
    <w:rsid w:val="005639A6"/>
    <w:rsid w:val="0058034C"/>
    <w:rsid w:val="00594A00"/>
    <w:rsid w:val="005B1206"/>
    <w:rsid w:val="00602CC8"/>
    <w:rsid w:val="00617D19"/>
    <w:rsid w:val="006208D4"/>
    <w:rsid w:val="00627E74"/>
    <w:rsid w:val="0063286F"/>
    <w:rsid w:val="0064013A"/>
    <w:rsid w:val="00641495"/>
    <w:rsid w:val="00672B6E"/>
    <w:rsid w:val="00680E5D"/>
    <w:rsid w:val="006C4519"/>
    <w:rsid w:val="006D2A47"/>
    <w:rsid w:val="00714E1B"/>
    <w:rsid w:val="007312D9"/>
    <w:rsid w:val="007663EC"/>
    <w:rsid w:val="00781D37"/>
    <w:rsid w:val="00785B51"/>
    <w:rsid w:val="00787BEF"/>
    <w:rsid w:val="007A3249"/>
    <w:rsid w:val="007A6102"/>
    <w:rsid w:val="007B7C1C"/>
    <w:rsid w:val="007C04CC"/>
    <w:rsid w:val="007C3807"/>
    <w:rsid w:val="007D1158"/>
    <w:rsid w:val="007E1AE4"/>
    <w:rsid w:val="007E1D74"/>
    <w:rsid w:val="007E4176"/>
    <w:rsid w:val="007F5616"/>
    <w:rsid w:val="00807A5C"/>
    <w:rsid w:val="008107FD"/>
    <w:rsid w:val="00812805"/>
    <w:rsid w:val="00813704"/>
    <w:rsid w:val="00817537"/>
    <w:rsid w:val="00823274"/>
    <w:rsid w:val="00833C22"/>
    <w:rsid w:val="00837A0E"/>
    <w:rsid w:val="00860835"/>
    <w:rsid w:val="0086366C"/>
    <w:rsid w:val="00892A2C"/>
    <w:rsid w:val="008A197D"/>
    <w:rsid w:val="008A5EFE"/>
    <w:rsid w:val="008A6BC2"/>
    <w:rsid w:val="008B069A"/>
    <w:rsid w:val="008B2CB8"/>
    <w:rsid w:val="008D6D58"/>
    <w:rsid w:val="008E1162"/>
    <w:rsid w:val="008E5175"/>
    <w:rsid w:val="008F0229"/>
    <w:rsid w:val="009342D8"/>
    <w:rsid w:val="009435D6"/>
    <w:rsid w:val="00957E97"/>
    <w:rsid w:val="0099419C"/>
    <w:rsid w:val="009A7925"/>
    <w:rsid w:val="009E2B2B"/>
    <w:rsid w:val="009E4808"/>
    <w:rsid w:val="009F0DEF"/>
    <w:rsid w:val="009F48FF"/>
    <w:rsid w:val="00A21DAD"/>
    <w:rsid w:val="00A25059"/>
    <w:rsid w:val="00A2541A"/>
    <w:rsid w:val="00A25F1A"/>
    <w:rsid w:val="00A25F9D"/>
    <w:rsid w:val="00A446CA"/>
    <w:rsid w:val="00A50F9B"/>
    <w:rsid w:val="00A51B60"/>
    <w:rsid w:val="00A639AE"/>
    <w:rsid w:val="00A82631"/>
    <w:rsid w:val="00A91881"/>
    <w:rsid w:val="00AA0133"/>
    <w:rsid w:val="00AB20B9"/>
    <w:rsid w:val="00AB338E"/>
    <w:rsid w:val="00AC2DED"/>
    <w:rsid w:val="00AC602A"/>
    <w:rsid w:val="00AE0C67"/>
    <w:rsid w:val="00B0306C"/>
    <w:rsid w:val="00B0645C"/>
    <w:rsid w:val="00B076A0"/>
    <w:rsid w:val="00B12A20"/>
    <w:rsid w:val="00B25EC8"/>
    <w:rsid w:val="00B35F83"/>
    <w:rsid w:val="00B467A6"/>
    <w:rsid w:val="00B54BF7"/>
    <w:rsid w:val="00B657B4"/>
    <w:rsid w:val="00B65B8C"/>
    <w:rsid w:val="00B71142"/>
    <w:rsid w:val="00B723E6"/>
    <w:rsid w:val="00B74090"/>
    <w:rsid w:val="00B75C6F"/>
    <w:rsid w:val="00B76665"/>
    <w:rsid w:val="00BA31FF"/>
    <w:rsid w:val="00BB23DF"/>
    <w:rsid w:val="00BE5FA7"/>
    <w:rsid w:val="00BF72BD"/>
    <w:rsid w:val="00C03156"/>
    <w:rsid w:val="00C2146E"/>
    <w:rsid w:val="00C45250"/>
    <w:rsid w:val="00C60E8C"/>
    <w:rsid w:val="00C63799"/>
    <w:rsid w:val="00C75C7F"/>
    <w:rsid w:val="00C77E3E"/>
    <w:rsid w:val="00C83C58"/>
    <w:rsid w:val="00C93326"/>
    <w:rsid w:val="00CB50B1"/>
    <w:rsid w:val="00CB6D74"/>
    <w:rsid w:val="00CF0571"/>
    <w:rsid w:val="00D13E49"/>
    <w:rsid w:val="00D15024"/>
    <w:rsid w:val="00D156C1"/>
    <w:rsid w:val="00D22A99"/>
    <w:rsid w:val="00D40645"/>
    <w:rsid w:val="00D41384"/>
    <w:rsid w:val="00D45302"/>
    <w:rsid w:val="00D50B6B"/>
    <w:rsid w:val="00D716FD"/>
    <w:rsid w:val="00DA0472"/>
    <w:rsid w:val="00DA29B8"/>
    <w:rsid w:val="00DA760A"/>
    <w:rsid w:val="00DE1E68"/>
    <w:rsid w:val="00DE379E"/>
    <w:rsid w:val="00DE7CEB"/>
    <w:rsid w:val="00DF6FE7"/>
    <w:rsid w:val="00E03A01"/>
    <w:rsid w:val="00E0489C"/>
    <w:rsid w:val="00E06184"/>
    <w:rsid w:val="00E073E4"/>
    <w:rsid w:val="00E13C73"/>
    <w:rsid w:val="00E1653C"/>
    <w:rsid w:val="00E45468"/>
    <w:rsid w:val="00E63E90"/>
    <w:rsid w:val="00E76CEC"/>
    <w:rsid w:val="00EA7E99"/>
    <w:rsid w:val="00EB34A6"/>
    <w:rsid w:val="00EC39F7"/>
    <w:rsid w:val="00ED52C7"/>
    <w:rsid w:val="00F0604D"/>
    <w:rsid w:val="00F2308F"/>
    <w:rsid w:val="00F53D33"/>
    <w:rsid w:val="00F7274B"/>
    <w:rsid w:val="00FA1A0A"/>
    <w:rsid w:val="00FB0187"/>
    <w:rsid w:val="00FC2CC3"/>
    <w:rsid w:val="00FC52F6"/>
    <w:rsid w:val="00FD2702"/>
    <w:rsid w:val="00FD7695"/>
    <w:rsid w:val="00FE0009"/>
    <w:rsid w:val="00FE5D8C"/>
    <w:rsid w:val="00FE682C"/>
    <w:rsid w:val="00FF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E4DDEC"/>
  <w15:chartTrackingRefBased/>
  <w15:docId w15:val="{26200953-10EA-4871-AA81-5ADB1850A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color w:val="000000"/>
      <w:sz w:val="24"/>
      <w:szCs w:val="24"/>
      <w:lang w:eastAsia="ar-SA"/>
    </w:rPr>
  </w:style>
  <w:style w:type="paragraph" w:styleId="Heading1">
    <w:name w:val="heading 1"/>
    <w:basedOn w:val="Normal"/>
    <w:next w:val="Normal"/>
    <w:link w:val="Heading1Char"/>
    <w:uiPriority w:val="9"/>
    <w:qFormat/>
    <w:rsid w:val="001D02A2"/>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sz w:val="20"/>
    </w:rPr>
  </w:style>
  <w:style w:type="character" w:customStyle="1" w:styleId="WW8Num3z0">
    <w:name w:val="WW8Num3z0"/>
    <w:rPr>
      <w:rFonts w:ascii="Symbol" w:hAnsi="Symbol"/>
      <w:sz w:val="20"/>
    </w:rPr>
  </w:style>
  <w:style w:type="character" w:customStyle="1" w:styleId="WW8Num4z0">
    <w:name w:val="WW8Num4z0"/>
    <w:rPr>
      <w:rFonts w:ascii="Symbol" w:hAnsi="Symbol"/>
    </w:rPr>
  </w:style>
  <w:style w:type="character" w:customStyle="1" w:styleId="WW8Num5z0">
    <w:name w:val="WW8Num5z0"/>
    <w:rPr>
      <w:rFonts w:ascii="Symbol" w:hAnsi="Symbol"/>
      <w:sz w:val="20"/>
    </w:rPr>
  </w:style>
  <w:style w:type="character" w:customStyle="1" w:styleId="WW8Num6z0">
    <w:name w:val="WW8Num6z0"/>
    <w:rPr>
      <w:rFonts w:ascii="Symbol" w:hAnsi="Symbol"/>
      <w:sz w:val="20"/>
    </w:rPr>
  </w:style>
  <w:style w:type="character" w:customStyle="1" w:styleId="WW8Num7z0">
    <w:name w:val="WW8Num7z0"/>
    <w:rPr>
      <w:rFonts w:ascii="Symbol" w:hAnsi="Symbol"/>
      <w:sz w:val="20"/>
    </w:rPr>
  </w:style>
  <w:style w:type="character" w:customStyle="1" w:styleId="WW8Num8z0">
    <w:name w:val="WW8Num8z0"/>
    <w:rPr>
      <w:rFonts w:ascii="Symbol" w:hAnsi="Symbol"/>
      <w:sz w:val="20"/>
    </w:rPr>
  </w:style>
  <w:style w:type="character" w:customStyle="1" w:styleId="WW8Num9z0">
    <w:name w:val="WW8Num9z0"/>
    <w:rPr>
      <w:rFonts w:ascii="Symbol" w:hAnsi="Symbol"/>
      <w:sz w:val="20"/>
    </w:rPr>
  </w:style>
  <w:style w:type="character" w:customStyle="1" w:styleId="WW8Num10z0">
    <w:name w:val="WW8Num10z0"/>
    <w:rPr>
      <w:rFonts w:ascii="Symbol" w:hAnsi="Symbol"/>
      <w:sz w:val="20"/>
    </w:rPr>
  </w:style>
  <w:style w:type="character" w:customStyle="1" w:styleId="WW8Num11z0">
    <w:name w:val="WW8Num11z0"/>
    <w:rPr>
      <w:rFonts w:ascii="Symbol" w:hAnsi="Symbol"/>
    </w:rPr>
  </w:style>
  <w:style w:type="character" w:customStyle="1" w:styleId="WW8Num12z0">
    <w:name w:val="WW8Num12z0"/>
    <w:rPr>
      <w:rFonts w:ascii="Symbol" w:hAnsi="Symbol"/>
      <w:sz w:val="20"/>
    </w:rPr>
  </w:style>
  <w:style w:type="character" w:customStyle="1" w:styleId="WW8Num13z0">
    <w:name w:val="WW8Num13z0"/>
    <w:rPr>
      <w:rFonts w:ascii="Symbol" w:hAnsi="Symbol"/>
    </w:rPr>
  </w:style>
  <w:style w:type="character" w:customStyle="1" w:styleId="WW8Num14z0">
    <w:name w:val="WW8Num14z0"/>
    <w:rPr>
      <w:rFonts w:ascii="Symbol" w:hAnsi="Symbol"/>
      <w:sz w:val="20"/>
    </w:rPr>
  </w:style>
  <w:style w:type="character" w:customStyle="1" w:styleId="WW8Num15z0">
    <w:name w:val="WW8Num15z0"/>
    <w:rPr>
      <w:rFonts w:ascii="Symbol" w:hAnsi="Symbol"/>
      <w:sz w:val="20"/>
    </w:rPr>
  </w:style>
  <w:style w:type="character" w:customStyle="1" w:styleId="WW8Num16z0">
    <w:name w:val="WW8Num16z0"/>
    <w:rPr>
      <w:rFonts w:ascii="Symbol" w:hAnsi="Symbol"/>
    </w:rPr>
  </w:style>
  <w:style w:type="character" w:customStyle="1" w:styleId="WW8Num17z0">
    <w:name w:val="WW8Num17z0"/>
    <w:rPr>
      <w:rFonts w:ascii="Symbol" w:hAnsi="Symbol"/>
      <w:sz w:val="20"/>
    </w:rPr>
  </w:style>
  <w:style w:type="character" w:customStyle="1" w:styleId="WW8Num18z0">
    <w:name w:val="WW8Num18z0"/>
    <w:rPr>
      <w:rFonts w:ascii="Symbol" w:hAnsi="Symbol"/>
      <w:sz w:val="20"/>
    </w:rPr>
  </w:style>
  <w:style w:type="character" w:customStyle="1" w:styleId="WW8Num19z0">
    <w:name w:val="WW8Num19z0"/>
    <w:rPr>
      <w:rFonts w:ascii="Symbol" w:hAnsi="Symbol"/>
      <w:sz w:val="20"/>
    </w:rPr>
  </w:style>
  <w:style w:type="character" w:customStyle="1" w:styleId="WW8Num20z0">
    <w:name w:val="WW8Num20z0"/>
    <w:rPr>
      <w:rFonts w:ascii="Symbol" w:hAnsi="Symbol"/>
    </w:rPr>
  </w:style>
  <w:style w:type="character" w:customStyle="1" w:styleId="WW8Num21z0">
    <w:name w:val="WW8Num21z0"/>
    <w:rPr>
      <w:rFonts w:ascii="Symbol" w:hAnsi="Symbol"/>
      <w:sz w:val="20"/>
    </w:rPr>
  </w:style>
  <w:style w:type="character" w:customStyle="1" w:styleId="WW8Num22z0">
    <w:name w:val="WW8Num22z0"/>
    <w:rPr>
      <w:rFonts w:ascii="Symbol" w:hAnsi="Symbol"/>
      <w:sz w:val="20"/>
    </w:rPr>
  </w:style>
  <w:style w:type="character" w:customStyle="1" w:styleId="WW8Num23z0">
    <w:name w:val="WW8Num23z0"/>
    <w:rPr>
      <w:rFonts w:ascii="Symbol" w:hAnsi="Symbol"/>
      <w:sz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4z0">
    <w:name w:val="WW8Num24z0"/>
    <w:rPr>
      <w:rFonts w:ascii="Symbol" w:hAnsi="Symbol"/>
      <w:sz w:val="20"/>
    </w:rPr>
  </w:style>
  <w:style w:type="character" w:customStyle="1" w:styleId="WW8Num25z0">
    <w:name w:val="WW8Num25z0"/>
    <w:rPr>
      <w:rFonts w:ascii="Symbol" w:hAnsi="Symbol"/>
      <w:sz w:val="20"/>
    </w:rPr>
  </w:style>
  <w:style w:type="character" w:customStyle="1" w:styleId="WW8Num26z0">
    <w:name w:val="WW8Num26z0"/>
    <w:rPr>
      <w:rFonts w:ascii="Symbol" w:hAnsi="Symbol"/>
      <w:sz w:val="20"/>
    </w:rPr>
  </w:style>
  <w:style w:type="character" w:customStyle="1" w:styleId="WW8Num27z0">
    <w:name w:val="WW8Num27z0"/>
    <w:rPr>
      <w:rFonts w:ascii="Symbol" w:hAnsi="Symbol"/>
      <w:sz w:val="20"/>
    </w:rPr>
  </w:style>
  <w:style w:type="character" w:customStyle="1" w:styleId="WW8Num28z0">
    <w:name w:val="WW8Num28z0"/>
    <w:rPr>
      <w:rFonts w:ascii="Symbol" w:hAnsi="Symbol"/>
      <w:sz w:val="20"/>
    </w:rPr>
  </w:style>
  <w:style w:type="character" w:customStyle="1" w:styleId="WW-DefaultParagraphFont">
    <w:name w:val="WW-Default Paragraph Font"/>
  </w:style>
  <w:style w:type="character" w:customStyle="1" w:styleId="style11">
    <w:name w:val="style11"/>
    <w:rPr>
      <w:rFonts w:ascii="Arial" w:hAnsi="Arial" w:cs="Arial"/>
    </w:rPr>
  </w:style>
  <w:style w:type="character" w:customStyle="1" w:styleId="HeaderChar">
    <w:name w:val="Header Char"/>
    <w:rPr>
      <w:color w:val="000000"/>
      <w:sz w:val="24"/>
      <w:szCs w:val="24"/>
    </w:rPr>
  </w:style>
  <w:style w:type="character" w:customStyle="1" w:styleId="FooterChar">
    <w:name w:val="Footer Char"/>
    <w:rPr>
      <w:color w:val="000000"/>
      <w:sz w:val="24"/>
      <w:szCs w:val="24"/>
    </w:rPr>
  </w:style>
  <w:style w:type="character" w:customStyle="1" w:styleId="BalloonTextChar">
    <w:name w:val="Balloon Text Char"/>
    <w:rPr>
      <w:rFonts w:ascii="Tahoma" w:hAnsi="Tahoma" w:cs="Tahoma"/>
      <w:color w:val="000000"/>
      <w:sz w:val="16"/>
      <w:szCs w:val="16"/>
    </w:rPr>
  </w:style>
  <w:style w:type="paragraph" w:customStyle="1" w:styleId="Heading">
    <w:name w:val="Heading"/>
    <w:basedOn w:val="Normal"/>
    <w:next w:val="BodyText"/>
    <w:pPr>
      <w:keepNext/>
      <w:spacing w:before="240" w:after="120"/>
    </w:pPr>
    <w:rPr>
      <w:rFonts w:ascii="Arial" w:eastAsia="Arial" w:hAnsi="Arial" w:cs="Tahoma"/>
      <w:sz w:val="28"/>
      <w:szCs w:val="28"/>
    </w:rPr>
  </w:style>
  <w:style w:type="paragraph" w:styleId="BodyText">
    <w:name w:val="Body Text"/>
    <w:basedOn w:val="Normal"/>
    <w:pPr>
      <w:spacing w:after="120"/>
    </w:pPr>
  </w:style>
  <w:style w:type="paragraph" w:styleId="List">
    <w:name w:val="List"/>
    <w:basedOn w:val="BodyText"/>
    <w:rPr>
      <w:rFonts w:ascii="Arial" w:hAnsi="Arial" w:cs="Tahoma"/>
    </w:rPr>
  </w:style>
  <w:style w:type="paragraph" w:styleId="Caption">
    <w:name w:val="caption"/>
    <w:basedOn w:val="Normal"/>
    <w:qFormat/>
    <w:pPr>
      <w:suppressLineNumbers/>
      <w:spacing w:before="120" w:after="120"/>
    </w:pPr>
    <w:rPr>
      <w:rFonts w:ascii="Arial" w:hAnsi="Arial" w:cs="Tahoma"/>
      <w:i/>
      <w:iCs/>
    </w:rPr>
  </w:style>
  <w:style w:type="paragraph" w:customStyle="1" w:styleId="Index">
    <w:name w:val="Index"/>
    <w:basedOn w:val="Normal"/>
    <w:pPr>
      <w:suppressLineNumbers/>
    </w:pPr>
    <w:rPr>
      <w:rFonts w:ascii="Arial" w:hAnsi="Arial" w:cs="Tahoma"/>
    </w:rPr>
  </w:style>
  <w:style w:type="paragraph" w:styleId="NormalWeb">
    <w:name w:val="Normal (Web)"/>
    <w:basedOn w:val="Normal"/>
    <w:pPr>
      <w:spacing w:before="280" w:after="115"/>
    </w:pPr>
  </w:style>
  <w:style w:type="paragraph" w:customStyle="1" w:styleId="western">
    <w:name w:val="western"/>
    <w:basedOn w:val="Normal"/>
    <w:pPr>
      <w:spacing w:before="280" w:after="115"/>
    </w:pPr>
  </w:style>
  <w:style w:type="paragraph" w:customStyle="1" w:styleId="cjk">
    <w:name w:val="cjk"/>
    <w:basedOn w:val="Normal"/>
    <w:pPr>
      <w:spacing w:before="280" w:after="115"/>
    </w:pPr>
  </w:style>
  <w:style w:type="paragraph" w:customStyle="1" w:styleId="ctl">
    <w:name w:val="ctl"/>
    <w:basedOn w:val="Normal"/>
    <w:pPr>
      <w:spacing w:before="280" w:after="115"/>
    </w:pPr>
  </w:style>
  <w:style w:type="paragraph" w:customStyle="1" w:styleId="western1">
    <w:name w:val="western1"/>
    <w:basedOn w:val="Normal"/>
    <w:pPr>
      <w:spacing w:before="280"/>
    </w:pPr>
  </w:style>
  <w:style w:type="paragraph" w:customStyle="1" w:styleId="cjk1">
    <w:name w:val="cjk1"/>
    <w:basedOn w:val="Normal"/>
    <w:pPr>
      <w:spacing w:before="280"/>
    </w:pPr>
  </w:style>
  <w:style w:type="paragraph" w:customStyle="1" w:styleId="ctl1">
    <w:name w:val="ctl1"/>
    <w:basedOn w:val="Normal"/>
    <w:pPr>
      <w:spacing w:before="280"/>
    </w:pPr>
  </w:style>
  <w:style w:type="paragraph" w:customStyle="1" w:styleId="style1">
    <w:name w:val="style1"/>
    <w:basedOn w:val="Normal"/>
    <w:pPr>
      <w:spacing w:before="280" w:after="115"/>
    </w:pPr>
    <w:rPr>
      <w:rFonts w:ascii="Arial" w:hAnsi="Arial" w:cs="Arial"/>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BalloonText">
    <w:name w:val="Balloon Text"/>
    <w:basedOn w:val="Normal"/>
    <w:rPr>
      <w:rFonts w:ascii="Tahoma" w:hAnsi="Tahoma" w:cs="Tahoma"/>
      <w:sz w:val="16"/>
      <w:szCs w:val="16"/>
    </w:rPr>
  </w:style>
  <w:style w:type="character" w:customStyle="1" w:styleId="Heading1Char">
    <w:name w:val="Heading 1 Char"/>
    <w:link w:val="Heading1"/>
    <w:uiPriority w:val="9"/>
    <w:rsid w:val="001D02A2"/>
    <w:rPr>
      <w:rFonts w:ascii="Cambria" w:eastAsia="Times New Roman" w:hAnsi="Cambria" w:cs="Times New Roman"/>
      <w:b/>
      <w:bCs/>
      <w:color w:val="000000"/>
      <w:kern w:val="32"/>
      <w:sz w:val="32"/>
      <w:szCs w:val="32"/>
      <w:lang w:eastAsia="ar-SA"/>
    </w:rPr>
  </w:style>
  <w:style w:type="paragraph" w:styleId="ListParagraph">
    <w:name w:val="List Paragraph"/>
    <w:basedOn w:val="Normal"/>
    <w:uiPriority w:val="34"/>
    <w:qFormat/>
    <w:rsid w:val="005B12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F844DD-BF2D-4FDF-8EEC-D8645BAA2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2107</Words>
  <Characters>12015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Soc 245 - Conflict Resolution</vt:lpstr>
    </vt:vector>
  </TitlesOfParts>
  <Company>Le Moyne College</Company>
  <LinksUpToDate>false</LinksUpToDate>
  <CharactersWithSpaces>14094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 245 - Conflict Resolution</dc:title>
  <dc:subject/>
  <dc:creator>Cliff Donn</dc:creator>
  <cp:keywords/>
  <cp:lastModifiedBy>Clifford B Donn</cp:lastModifiedBy>
  <cp:revision>3</cp:revision>
  <cp:lastPrinted>2018-08-21T19:34:00Z</cp:lastPrinted>
  <dcterms:created xsi:type="dcterms:W3CDTF">2020-01-10T14:38:00Z</dcterms:created>
  <dcterms:modified xsi:type="dcterms:W3CDTF">2020-02-12T14:13:00Z</dcterms:modified>
</cp:coreProperties>
</file>