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11C2" w:rsidRDefault="00C411C2" w:rsidP="00AA03C6">
      <w:pPr>
        <w:jc w:val="center"/>
        <w:rPr>
          <w:b/>
          <w:sz w:val="28"/>
          <w:szCs w:val="28"/>
        </w:rPr>
      </w:pPr>
    </w:p>
    <w:p w:rsidR="00B91062" w:rsidRPr="00AA03C6" w:rsidRDefault="00AA03C6" w:rsidP="00AA03C6">
      <w:pPr>
        <w:jc w:val="center"/>
        <w:rPr>
          <w:b/>
          <w:sz w:val="28"/>
          <w:szCs w:val="28"/>
        </w:rPr>
      </w:pPr>
      <w:r>
        <w:rPr>
          <w:b/>
          <w:sz w:val="28"/>
          <w:szCs w:val="28"/>
        </w:rPr>
        <w:t>Proportions</w:t>
      </w:r>
    </w:p>
    <w:p w:rsidR="00DF230C" w:rsidRDefault="00DF230C"/>
    <w:p w:rsidR="00F643F4" w:rsidRPr="00F643F4" w:rsidRDefault="00F643F4">
      <w:pPr>
        <w:rPr>
          <w:b/>
        </w:rPr>
      </w:pPr>
      <w:r w:rsidRPr="00F643F4">
        <w:rPr>
          <w:b/>
        </w:rPr>
        <w:t>Definition</w:t>
      </w:r>
    </w:p>
    <w:p w:rsidR="00AA03C6" w:rsidRDefault="00DF230C">
      <w:r>
        <w:t>A proportion in a populati</w:t>
      </w:r>
      <w:r w:rsidR="00AA03C6">
        <w:t>on or sample is the number of Observational Units (OUs)</w:t>
      </w:r>
      <w:r>
        <w:t xml:space="preserve"> with a certain value of a characteristic divide</w:t>
      </w:r>
      <w:r w:rsidR="00AA03C6">
        <w:t>d by the total number in the population or sample</w:t>
      </w:r>
      <w:r>
        <w:t>.</w:t>
      </w:r>
      <w:r w:rsidR="00AA03C6">
        <w:rPr>
          <w:rStyle w:val="FootnoteReference"/>
        </w:rPr>
        <w:footnoteReference w:id="1"/>
      </w:r>
      <w:r>
        <w:t xml:space="preserve">  </w:t>
      </w:r>
    </w:p>
    <w:p w:rsidR="00DF230C" w:rsidRDefault="00AA03C6" w:rsidP="00AA03C6">
      <w:pPr>
        <w:ind w:firstLine="720"/>
      </w:pPr>
      <w:r>
        <w:t>The proportion parameter for a population is denoted by the Greek symbol pi, π.</w:t>
      </w:r>
    </w:p>
    <w:p w:rsidR="00AA03C6" w:rsidRDefault="00AA03C6" w:rsidP="00AA03C6">
      <w:pPr>
        <w:ind w:firstLine="720"/>
      </w:pPr>
      <w:r>
        <w:t>The proportion statistic for a sample is denoted by p-hat</w:t>
      </w:r>
      <w:proofErr w:type="gramStart"/>
      <w:r>
        <w:t xml:space="preserve">, </w:t>
      </w:r>
      <m:oMath>
        <w:proofErr w:type="gramEnd"/>
        <m:acc>
          <m:accPr>
            <m:ctrlPr>
              <w:rPr>
                <w:rFonts w:ascii="Cambria Math" w:hAnsi="Cambria Math"/>
                <w:i/>
              </w:rPr>
            </m:ctrlPr>
          </m:accPr>
          <m:e>
            <m:r>
              <w:rPr>
                <w:rFonts w:ascii="Cambria Math" w:hAnsi="Cambria Math"/>
              </w:rPr>
              <m:t>p</m:t>
            </m:r>
          </m:e>
        </m:acc>
      </m:oMath>
      <w:r>
        <w:t>.</w:t>
      </w:r>
    </w:p>
    <w:p w:rsidR="00C411C2" w:rsidRDefault="00C411C2" w:rsidP="00C411C2"/>
    <w:p w:rsidR="00F643F4" w:rsidRPr="00F643F4" w:rsidRDefault="00F643F4" w:rsidP="00C411C2">
      <w:pPr>
        <w:rPr>
          <w:b/>
        </w:rPr>
      </w:pPr>
      <w:r w:rsidRPr="00F643F4">
        <w:rPr>
          <w:b/>
        </w:rPr>
        <w:t>Examples</w:t>
      </w:r>
    </w:p>
    <w:p w:rsidR="00C411C2" w:rsidRPr="00F643F4" w:rsidRDefault="00C411C2" w:rsidP="00C411C2">
      <w:r w:rsidRPr="00F643F4">
        <w:t>Example 1:  A population may be all individuals over the age of 18 living in the United States.  A characteristic of this population may be gender.  One value of gender is male.  The proportion of males to the total population is the number of males divided by the total number of individuals.</w:t>
      </w:r>
    </w:p>
    <w:p w:rsidR="00C411C2" w:rsidRDefault="00C411C2" w:rsidP="00C411C2">
      <w:r w:rsidRPr="00F643F4">
        <w:t xml:space="preserve">Example 2: A population may be all cars registered in New York State. A characteristic may be </w:t>
      </w:r>
      <w:proofErr w:type="gramStart"/>
      <w:r w:rsidRPr="00F643F4">
        <w:t>make</w:t>
      </w:r>
      <w:proofErr w:type="gramEnd"/>
      <w:r w:rsidRPr="00F643F4">
        <w:t xml:space="preserve">, and </w:t>
      </w:r>
      <w:r>
        <w:t>a value of the characteristic is Toyota.  The proportion of Toyotas registered in NYS to the total number of cars registered in NYS is the number of Toyotas in the population divided by the total number of cars in the population.</w:t>
      </w:r>
    </w:p>
    <w:p w:rsidR="00F643F4" w:rsidRDefault="004A0272" w:rsidP="00C411C2">
      <w:r>
        <w:t>Example 3: The</w:t>
      </w:r>
      <w:r w:rsidR="00F643F4">
        <w:t xml:space="preserve"> sample is jellybeans from a jar.  A characteristi</w:t>
      </w:r>
      <w:r>
        <w:t xml:space="preserve">c of </w:t>
      </w:r>
      <w:r w:rsidR="00F643F4">
        <w:t>the jellybean</w:t>
      </w:r>
      <w:r>
        <w:t xml:space="preserve">s is color.  Values </w:t>
      </w:r>
      <w:r w:rsidR="00F643F4">
        <w:t xml:space="preserve">of </w:t>
      </w:r>
      <w:r>
        <w:t xml:space="preserve">the jellybean colors are pink, white, red, purple, green, and </w:t>
      </w:r>
      <w:r w:rsidR="00F643F4">
        <w:t xml:space="preserve">black.  The proportion of black jellybeans in the sample is the </w:t>
      </w:r>
      <w:r>
        <w:t>number of black jellybeans in the sample divided by the total number of jellybeans in the sample.</w:t>
      </w:r>
    </w:p>
    <w:p w:rsidR="00F643F4" w:rsidRDefault="00F643F4" w:rsidP="00F643F4">
      <w:pPr>
        <w:spacing w:after="0"/>
        <w:rPr>
          <w:b/>
        </w:rPr>
      </w:pPr>
    </w:p>
    <w:p w:rsidR="00C411C2" w:rsidRPr="00F643F4" w:rsidRDefault="00F643F4" w:rsidP="004A0272">
      <w:pPr>
        <w:spacing w:after="0" w:line="240" w:lineRule="auto"/>
        <w:rPr>
          <w:b/>
        </w:rPr>
      </w:pPr>
      <w:r w:rsidRPr="00F643F4">
        <w:rPr>
          <w:b/>
        </w:rPr>
        <w:t>Characteristics</w:t>
      </w:r>
    </w:p>
    <w:p w:rsidR="004A0272" w:rsidRDefault="00F643F4" w:rsidP="004A0272">
      <w:pPr>
        <w:spacing w:after="0" w:line="240" w:lineRule="auto"/>
      </w:pPr>
      <w:r>
        <w:t>Proportion is always greater than zero and less than one: 0 ≤ π ≤ 1,</w:t>
      </w:r>
      <w:r w:rsidRPr="00F643F4">
        <w:t xml:space="preserve"> </w:t>
      </w:r>
      <w:r>
        <w:t xml:space="preserve">0 ≤ </w:t>
      </w:r>
      <m:oMath>
        <m:acc>
          <m:accPr>
            <m:ctrlPr>
              <w:rPr>
                <w:rFonts w:ascii="Cambria Math" w:hAnsi="Cambria Math"/>
                <w:i/>
              </w:rPr>
            </m:ctrlPr>
          </m:accPr>
          <m:e>
            <m:r>
              <w:rPr>
                <w:rFonts w:ascii="Cambria Math" w:hAnsi="Cambria Math"/>
              </w:rPr>
              <m:t xml:space="preserve">p </m:t>
            </m:r>
          </m:e>
        </m:acc>
      </m:oMath>
      <w:r>
        <w:t>≤1</w:t>
      </w:r>
    </w:p>
    <w:p w:rsidR="00F643F4" w:rsidRDefault="004A0272" w:rsidP="004A0272">
      <w:pPr>
        <w:spacing w:after="0" w:line="240" w:lineRule="auto"/>
      </w:pPr>
      <w:r>
        <w:t>If the proportion</w:t>
      </w:r>
      <w:r w:rsidR="00F643F4">
        <w:t xml:space="preserve"> is 0, then the population or sample contains none.</w:t>
      </w:r>
    </w:p>
    <w:p w:rsidR="00F643F4" w:rsidRDefault="00F643F4" w:rsidP="004A0272">
      <w:pPr>
        <w:spacing w:after="0" w:line="240" w:lineRule="auto"/>
      </w:pPr>
      <w:r>
        <w:t>If the proportion is 1, then the population is comprised entirely of the characteristic with that value.</w:t>
      </w:r>
    </w:p>
    <w:p w:rsidR="004A0272" w:rsidRDefault="004A0272" w:rsidP="004A0272">
      <w:pPr>
        <w:spacing w:after="0" w:line="240" w:lineRule="auto"/>
      </w:pPr>
    </w:p>
    <w:p w:rsidR="00F643F4" w:rsidRPr="004A0272" w:rsidRDefault="009357A3" w:rsidP="004A0272">
      <w:pPr>
        <w:spacing w:after="0" w:line="240" w:lineRule="auto"/>
      </w:pPr>
      <w:r>
        <w:t xml:space="preserve">Sample </w:t>
      </w:r>
      <w:r w:rsidR="00F643F4">
        <w:t>Proportion</w:t>
      </w:r>
      <w:proofErr w:type="gramStart"/>
      <w:r>
        <w:t xml:space="preserve">, </w:t>
      </w:r>
      <m:oMath>
        <w:proofErr w:type="gramEnd"/>
        <m:acc>
          <m:accPr>
            <m:ctrlPr>
              <w:rPr>
                <w:rFonts w:ascii="Cambria Math" w:hAnsi="Cambria Math"/>
                <w:i/>
              </w:rPr>
            </m:ctrlPr>
          </m:accPr>
          <m:e>
            <m:r>
              <w:rPr>
                <w:rFonts w:ascii="Cambria Math" w:hAnsi="Cambria Math"/>
              </w:rPr>
              <m:t>p</m:t>
            </m:r>
          </m:e>
        </m:acc>
      </m:oMath>
      <w:r>
        <w:t xml:space="preserve">, </w:t>
      </w:r>
      <w:r w:rsidR="00F643F4">
        <w:t xml:space="preserve"> is </w:t>
      </w:r>
      <w:r w:rsidR="004A0272">
        <w:t xml:space="preserve">an </w:t>
      </w:r>
      <w:r w:rsidR="004A0272">
        <w:rPr>
          <w:i/>
        </w:rPr>
        <w:t>unbiase</w:t>
      </w:r>
      <w:r w:rsidR="00F643F4" w:rsidRPr="004A0272">
        <w:rPr>
          <w:i/>
        </w:rPr>
        <w:t>d</w:t>
      </w:r>
      <w:r w:rsidR="004A0272">
        <w:rPr>
          <w:i/>
        </w:rPr>
        <w:t xml:space="preserve"> estimator. </w:t>
      </w:r>
      <w:r w:rsidR="004A0272">
        <w:t xml:space="preserve">This means that the estimator </w:t>
      </w:r>
      <m:oMath>
        <m:acc>
          <m:accPr>
            <m:ctrlPr>
              <w:rPr>
                <w:rFonts w:ascii="Cambria Math" w:hAnsi="Cambria Math"/>
                <w:i/>
              </w:rPr>
            </m:ctrlPr>
          </m:accPr>
          <m:e>
            <m:r>
              <w:rPr>
                <w:rFonts w:ascii="Cambria Math" w:hAnsi="Cambria Math"/>
              </w:rPr>
              <m:t>p</m:t>
            </m:r>
          </m:e>
        </m:acc>
      </m:oMath>
      <w:r w:rsidR="004A0272">
        <w:t xml:space="preserve"> predicts </w:t>
      </w:r>
      <w:r w:rsidR="004F550E">
        <w:t xml:space="preserve">the true value of </w:t>
      </w:r>
      <w:proofErr w:type="gramStart"/>
      <w:r w:rsidR="004A0272">
        <w:t>π,</w:t>
      </w:r>
      <w:proofErr w:type="gramEnd"/>
      <w:r w:rsidR="004A0272">
        <w:t xml:space="preserve"> and not a value a little less or a little more.</w:t>
      </w:r>
      <w:r>
        <w:t xml:space="preserve">  </w:t>
      </w:r>
      <w:proofErr w:type="gramStart"/>
      <w:r>
        <w:t>i.e</w:t>
      </w:r>
      <w:proofErr w:type="gramEnd"/>
      <w:r>
        <w:t xml:space="preserve">. as the sample size approaches the population size, the value of </w:t>
      </w:r>
      <m:oMath>
        <m:acc>
          <m:accPr>
            <m:ctrlPr>
              <w:rPr>
                <w:rFonts w:ascii="Cambria Math" w:hAnsi="Cambria Math"/>
                <w:i/>
              </w:rPr>
            </m:ctrlPr>
          </m:accPr>
          <m:e>
            <m:r>
              <w:rPr>
                <w:rFonts w:ascii="Cambria Math" w:hAnsi="Cambria Math"/>
              </w:rPr>
              <m:t>p</m:t>
            </m:r>
          </m:e>
        </m:acc>
      </m:oMath>
      <w:r>
        <w:t xml:space="preserve"> approaches the value of π.</w:t>
      </w:r>
    </w:p>
    <w:p w:rsidR="004A0272" w:rsidRDefault="004A0272" w:rsidP="004A0272">
      <w:pPr>
        <w:spacing w:after="0" w:line="240" w:lineRule="auto"/>
        <w:rPr>
          <w:b/>
        </w:rPr>
      </w:pPr>
    </w:p>
    <w:p w:rsidR="004A0272" w:rsidRDefault="004A0272" w:rsidP="004A0272">
      <w:pPr>
        <w:spacing w:after="0" w:line="240" w:lineRule="auto"/>
        <w:rPr>
          <w:b/>
        </w:rPr>
      </w:pPr>
    </w:p>
    <w:p w:rsidR="004A0272" w:rsidRDefault="004A0272" w:rsidP="004A0272">
      <w:pPr>
        <w:spacing w:after="0" w:line="240" w:lineRule="auto"/>
        <w:rPr>
          <w:b/>
        </w:rPr>
      </w:pPr>
    </w:p>
    <w:p w:rsidR="004A0272" w:rsidRDefault="004A0272" w:rsidP="004A0272">
      <w:pPr>
        <w:spacing w:after="0" w:line="240" w:lineRule="auto"/>
        <w:rPr>
          <w:b/>
        </w:rPr>
      </w:pPr>
    </w:p>
    <w:p w:rsidR="004A0272" w:rsidRDefault="004A0272" w:rsidP="004A0272">
      <w:pPr>
        <w:spacing w:after="0" w:line="240" w:lineRule="auto"/>
        <w:rPr>
          <w:b/>
        </w:rPr>
      </w:pPr>
    </w:p>
    <w:p w:rsidR="00F643F4" w:rsidRPr="00F643F4" w:rsidRDefault="00F643F4" w:rsidP="004A0272">
      <w:pPr>
        <w:spacing w:after="0" w:line="240" w:lineRule="auto"/>
        <w:rPr>
          <w:b/>
        </w:rPr>
      </w:pPr>
      <w:r w:rsidRPr="00F643F4">
        <w:rPr>
          <w:b/>
        </w:rPr>
        <w:t>Relationship to Percentage</w:t>
      </w:r>
    </w:p>
    <w:p w:rsidR="00C411C2" w:rsidRDefault="00F643F4" w:rsidP="004A0272">
      <w:pPr>
        <w:spacing w:after="0" w:line="240" w:lineRule="auto"/>
      </w:pPr>
      <w:r>
        <w:t>Proportion is often depicted in terms of percentage.   “The class is 35% transfer students”</w:t>
      </w:r>
    </w:p>
    <w:p w:rsidR="00F643F4" w:rsidRDefault="00F643F4" w:rsidP="004A0272">
      <w:pPr>
        <w:spacing w:after="0" w:line="240" w:lineRule="auto"/>
      </w:pPr>
      <w:r>
        <w:t>Percentage is obtained from a proportion by multiplying the proportion by 100.</w:t>
      </w:r>
    </w:p>
    <w:p w:rsidR="00F643F4" w:rsidRDefault="00F643F4" w:rsidP="004A0272">
      <w:pPr>
        <w:spacing w:after="0" w:line="240" w:lineRule="auto"/>
      </w:pPr>
    </w:p>
    <w:p w:rsidR="00C411C2" w:rsidRDefault="00C411C2" w:rsidP="004A0272">
      <w:pPr>
        <w:spacing w:after="0" w:line="240" w:lineRule="auto"/>
      </w:pPr>
    </w:p>
    <w:p w:rsidR="00AA03C6" w:rsidRDefault="00AA03C6" w:rsidP="004A0272">
      <w:pPr>
        <w:spacing w:after="0" w:line="240" w:lineRule="auto"/>
      </w:pPr>
    </w:p>
    <w:p w:rsidR="00AA03C6" w:rsidRPr="008469D3" w:rsidRDefault="008469D3" w:rsidP="004A0272">
      <w:pPr>
        <w:spacing w:after="0" w:line="240" w:lineRule="auto"/>
        <w:rPr>
          <w:b/>
        </w:rPr>
      </w:pPr>
      <w:r w:rsidRPr="008469D3">
        <w:rPr>
          <w:b/>
        </w:rPr>
        <w:t>Calculating Proportion</w:t>
      </w:r>
    </w:p>
    <w:p w:rsidR="00AA03C6" w:rsidRDefault="00AA03C6" w:rsidP="004A0272">
      <w:pPr>
        <w:spacing w:after="0" w:line="240" w:lineRule="auto"/>
      </w:pPr>
    </w:p>
    <w:p w:rsidR="008469D3" w:rsidRDefault="008469D3" w:rsidP="004A0272">
      <w:pPr>
        <w:spacing w:after="0" w:line="240" w:lineRule="auto"/>
      </w:pPr>
      <w:r>
        <w:t>Example 1:  Number of individuals living in the United States over the age of 18: N=220,000,000.</w:t>
      </w:r>
    </w:p>
    <w:p w:rsidR="008469D3" w:rsidRDefault="008469D3" w:rsidP="004A0272">
      <w:pPr>
        <w:spacing w:after="0" w:line="240" w:lineRule="auto"/>
        <w:rPr>
          <w:rStyle w:val="cwcot"/>
        </w:rPr>
      </w:pPr>
      <w:r>
        <w:t>Number of males in this population: N</w:t>
      </w:r>
      <w:r>
        <w:rPr>
          <w:vertAlign w:val="subscript"/>
        </w:rPr>
        <w:t>m</w:t>
      </w:r>
      <w:r>
        <w:t>=</w:t>
      </w:r>
      <w:r>
        <w:rPr>
          <w:rStyle w:val="cwcot"/>
        </w:rPr>
        <w:t>107,074,000</w:t>
      </w:r>
    </w:p>
    <w:p w:rsidR="008469D3" w:rsidRDefault="008469D3" w:rsidP="004A0272">
      <w:pPr>
        <w:spacing w:after="0" w:line="240" w:lineRule="auto"/>
        <w:rPr>
          <w:rStyle w:val="cwcot"/>
        </w:rPr>
      </w:pPr>
      <w:r>
        <w:rPr>
          <w:rStyle w:val="cwcot"/>
        </w:rPr>
        <w:t>The proportion of males t</w:t>
      </w:r>
      <w:r w:rsidR="0067409E">
        <w:rPr>
          <w:rStyle w:val="cwcot"/>
        </w:rPr>
        <w:t xml:space="preserve">o this population is </w:t>
      </w:r>
      <w:r w:rsidR="00700721">
        <w:rPr>
          <w:rStyle w:val="cwcot"/>
        </w:rPr>
        <w:t xml:space="preserve">π = </w:t>
      </w:r>
      <w:r w:rsidR="0067409E">
        <w:rPr>
          <w:rStyle w:val="cwcot"/>
        </w:rPr>
        <w:t>N</w:t>
      </w:r>
      <w:r w:rsidR="0067409E">
        <w:rPr>
          <w:rStyle w:val="cwcot"/>
          <w:vertAlign w:val="subscript"/>
        </w:rPr>
        <w:t>m</w:t>
      </w:r>
      <w:r w:rsidR="0067409E">
        <w:rPr>
          <w:rStyle w:val="cwcot"/>
        </w:rPr>
        <w:t>/N=107074000÷220000000=.4867</w:t>
      </w:r>
    </w:p>
    <w:p w:rsidR="0067409E" w:rsidRDefault="0067409E" w:rsidP="004A0272">
      <w:pPr>
        <w:spacing w:after="0" w:line="240" w:lineRule="auto"/>
        <w:rPr>
          <w:rStyle w:val="cwcot"/>
        </w:rPr>
      </w:pPr>
      <w:r>
        <w:rPr>
          <w:rStyle w:val="cwcot"/>
        </w:rPr>
        <w:t>The percentage of males is .4867x100 = 48.67%</w:t>
      </w:r>
    </w:p>
    <w:p w:rsidR="004F550E" w:rsidRDefault="004F550E" w:rsidP="004A0272">
      <w:pPr>
        <w:spacing w:after="0" w:line="240" w:lineRule="auto"/>
        <w:rPr>
          <w:rStyle w:val="cwcot"/>
        </w:rPr>
      </w:pPr>
      <w:r>
        <w:rPr>
          <w:rStyle w:val="cwcot"/>
        </w:rPr>
        <w:t xml:space="preserve">In </w:t>
      </w:r>
      <w:r w:rsidR="00700721">
        <w:rPr>
          <w:rStyle w:val="cwcot"/>
        </w:rPr>
        <w:t xml:space="preserve">stacked </w:t>
      </w:r>
      <w:r>
        <w:rPr>
          <w:rStyle w:val="cwcot"/>
        </w:rPr>
        <w:t>equation form</w:t>
      </w:r>
      <w:r w:rsidR="00700721">
        <w:rPr>
          <w:rStyle w:val="cwcot"/>
        </w:rPr>
        <w:t xml:space="preserve">: π =  </w:t>
      </w:r>
      <m:oMath>
        <m:f>
          <m:fPr>
            <m:ctrlPr>
              <w:rPr>
                <w:rStyle w:val="cwcot"/>
                <w:rFonts w:ascii="Cambria Math" w:hAnsi="Cambria Math"/>
                <w:i/>
              </w:rPr>
            </m:ctrlPr>
          </m:fPr>
          <m:num>
            <m:r>
              <m:rPr>
                <m:sty m:val="p"/>
              </m:rPr>
              <w:rPr>
                <w:rStyle w:val="cwcot"/>
                <w:rFonts w:ascii="Cambria Math" w:hAnsi="Cambria Math"/>
              </w:rPr>
              <m:t>N</m:t>
            </m:r>
            <m:r>
              <w:rPr>
                <w:rStyle w:val="cwcot"/>
                <w:rFonts w:ascii="Cambria Math" w:hAnsi="Cambria Math"/>
              </w:rPr>
              <m:t>m</m:t>
            </m:r>
          </m:num>
          <m:den>
            <m:r>
              <m:rPr>
                <m:sty m:val="p"/>
              </m:rPr>
              <w:rPr>
                <w:rStyle w:val="cwcot"/>
                <w:rFonts w:ascii="Cambria Math" w:hAnsi="Cambria Math"/>
              </w:rPr>
              <m:t>N</m:t>
            </m:r>
          </m:den>
        </m:f>
        <m:r>
          <w:rPr>
            <w:rStyle w:val="cwcot"/>
            <w:rFonts w:ascii="Cambria Math" w:hAnsi="Cambria Math"/>
          </w:rPr>
          <m:t>=</m:t>
        </m:r>
      </m:oMath>
      <w:r w:rsidR="00700721">
        <w:rPr>
          <w:rStyle w:val="cwcot"/>
        </w:rPr>
        <w:t xml:space="preserve"> </w:t>
      </w:r>
      <m:oMath>
        <m:f>
          <m:fPr>
            <m:ctrlPr>
              <w:rPr>
                <w:rStyle w:val="cwcot"/>
                <w:rFonts w:ascii="Cambria Math" w:hAnsi="Cambria Math"/>
                <w:i/>
              </w:rPr>
            </m:ctrlPr>
          </m:fPr>
          <m:num>
            <m:r>
              <m:rPr>
                <m:sty m:val="p"/>
              </m:rPr>
              <w:rPr>
                <w:rStyle w:val="cwcot"/>
                <w:rFonts w:ascii="Cambria Math" w:hAnsi="Cambria Math"/>
              </w:rPr>
              <m:t>107074000</m:t>
            </m:r>
          </m:num>
          <m:den>
            <m:r>
              <m:rPr>
                <m:sty m:val="p"/>
              </m:rPr>
              <w:rPr>
                <w:rStyle w:val="cwcot"/>
                <w:rFonts w:ascii="Cambria Math" w:hAnsi="Cambria Math"/>
              </w:rPr>
              <m:t>220000000</m:t>
            </m:r>
          </m:den>
        </m:f>
        <m:r>
          <w:rPr>
            <w:rStyle w:val="cwcot"/>
            <w:rFonts w:ascii="Cambria Math" w:hAnsi="Cambria Math"/>
          </w:rPr>
          <m:t>=</m:t>
        </m:r>
      </m:oMath>
      <w:r w:rsidR="00700721">
        <w:rPr>
          <w:rStyle w:val="cwcot"/>
        </w:rPr>
        <w:t>.467</w:t>
      </w:r>
    </w:p>
    <w:p w:rsidR="0067409E" w:rsidRDefault="0067409E" w:rsidP="004A0272">
      <w:pPr>
        <w:spacing w:after="0" w:line="240" w:lineRule="auto"/>
        <w:rPr>
          <w:rStyle w:val="cwcot"/>
        </w:rPr>
      </w:pPr>
    </w:p>
    <w:p w:rsidR="00397396" w:rsidRDefault="00397396" w:rsidP="004A0272">
      <w:pPr>
        <w:spacing w:after="0" w:line="240" w:lineRule="auto"/>
        <w:rPr>
          <w:rStyle w:val="cwcot"/>
        </w:rPr>
      </w:pPr>
    </w:p>
    <w:p w:rsidR="0067409E" w:rsidRDefault="0067409E" w:rsidP="004A0272">
      <w:pPr>
        <w:spacing w:after="0" w:line="240" w:lineRule="auto"/>
        <w:rPr>
          <w:rStyle w:val="cwcot"/>
        </w:rPr>
      </w:pPr>
      <w:r>
        <w:rPr>
          <w:rStyle w:val="cwcot"/>
        </w:rPr>
        <w:t>Example2:</w:t>
      </w:r>
      <w:r w:rsidR="004F550E" w:rsidRPr="004F550E">
        <w:t xml:space="preserve"> </w:t>
      </w:r>
      <w:r w:rsidR="004F550E">
        <w:t xml:space="preserve"> The population of registered automobiles in NYS in 2012 was N=10,791,198.  The number of registered vehicles in Onondaga county in 2012 was N</w:t>
      </w:r>
      <w:r w:rsidR="004F550E">
        <w:rPr>
          <w:vertAlign w:val="subscript"/>
        </w:rPr>
        <w:t>OC</w:t>
      </w:r>
      <w:r w:rsidR="004F550E">
        <w:t>= 351,095.  The proportion vehicles registered in NYS that were registered in Onondaga County in 2012 was</w:t>
      </w:r>
      <w:r w:rsidR="00700721" w:rsidRPr="00700721">
        <w:rPr>
          <w:rStyle w:val="cwcot"/>
        </w:rPr>
        <w:t xml:space="preserve"> </w:t>
      </w:r>
      <w:r w:rsidR="00700721">
        <w:rPr>
          <w:rStyle w:val="cwcot"/>
        </w:rPr>
        <w:t xml:space="preserve">π=N </w:t>
      </w:r>
      <w:r w:rsidR="004F550E">
        <w:rPr>
          <w:vertAlign w:val="subscript"/>
        </w:rPr>
        <w:t>OC</w:t>
      </w:r>
      <w:r w:rsidR="004F550E">
        <w:t>/N=351095/10791198=0.</w:t>
      </w:r>
      <w:r w:rsidR="004F550E">
        <w:rPr>
          <w:rStyle w:val="cwcot"/>
        </w:rPr>
        <w:t>03253531257, or approximately .033</w:t>
      </w:r>
    </w:p>
    <w:p w:rsidR="004F550E" w:rsidRPr="004F550E" w:rsidRDefault="004F550E" w:rsidP="004A0272">
      <w:pPr>
        <w:spacing w:after="0" w:line="240" w:lineRule="auto"/>
        <w:rPr>
          <w:rStyle w:val="cwcot"/>
        </w:rPr>
      </w:pPr>
      <w:r>
        <w:rPr>
          <w:rStyle w:val="cwcot"/>
        </w:rPr>
        <w:t xml:space="preserve">The percentage is </w:t>
      </w:r>
      <w:r>
        <w:t>0.</w:t>
      </w:r>
      <w:r>
        <w:rPr>
          <w:rStyle w:val="cwcot"/>
        </w:rPr>
        <w:t>03253531257x100 = 3.253531257% ≈ 3.3</w:t>
      </w:r>
      <w:proofErr w:type="gramStart"/>
      <w:r>
        <w:rPr>
          <w:rStyle w:val="cwcot"/>
        </w:rPr>
        <w:t>%  (</w:t>
      </w:r>
      <w:proofErr w:type="gramEnd"/>
      <w:r w:rsidR="00700721">
        <w:rPr>
          <w:rStyle w:val="cwcot"/>
        </w:rPr>
        <w:t>‘</w:t>
      </w:r>
      <w:r>
        <w:rPr>
          <w:rStyle w:val="cwcot"/>
        </w:rPr>
        <w:t>≈</w:t>
      </w:r>
      <w:r w:rsidR="00700721">
        <w:rPr>
          <w:rStyle w:val="cwcot"/>
        </w:rPr>
        <w:t>’</w:t>
      </w:r>
      <w:r>
        <w:rPr>
          <w:rStyle w:val="cwcot"/>
        </w:rPr>
        <w:t xml:space="preserve"> means approximately) </w:t>
      </w:r>
    </w:p>
    <w:p w:rsidR="0067409E" w:rsidRDefault="0067409E" w:rsidP="004A0272">
      <w:pPr>
        <w:spacing w:after="0" w:line="240" w:lineRule="auto"/>
      </w:pPr>
    </w:p>
    <w:p w:rsidR="00397396" w:rsidRDefault="00397396" w:rsidP="004A0272">
      <w:pPr>
        <w:spacing w:after="0" w:line="240" w:lineRule="auto"/>
      </w:pPr>
    </w:p>
    <w:p w:rsidR="00700721" w:rsidRDefault="00700721" w:rsidP="004A0272">
      <w:pPr>
        <w:spacing w:after="0" w:line="240" w:lineRule="auto"/>
      </w:pPr>
      <w:r>
        <w:t>Example 3: A sample of jellybeans from a jar contains 2 pink, 3 white, 2 red, 5 purple, 2 green, 0 orange, and 2 black jellybeans.  n=2+3+2+5+2+0+2=</w:t>
      </w:r>
      <w:proofErr w:type="gramStart"/>
      <w:r>
        <w:t>16  jellybeans</w:t>
      </w:r>
      <w:proofErr w:type="gramEnd"/>
      <w:r>
        <w:t xml:space="preserve">.  The proportion of warm color (pink, red, orange) jellybeans to </w:t>
      </w:r>
      <w:proofErr w:type="gramStart"/>
      <w:r>
        <w:t>the  total</w:t>
      </w:r>
      <w:proofErr w:type="gramEnd"/>
      <w:r>
        <w:t xml:space="preserve"> number in the sample is:</w:t>
      </w:r>
    </w:p>
    <w:p w:rsidR="00700721" w:rsidRDefault="00700721" w:rsidP="004A0272">
      <w:pPr>
        <w:spacing w:after="0" w:line="240" w:lineRule="auto"/>
      </w:pPr>
      <m:oMathPara>
        <m:oMath>
          <m:acc>
            <m:accPr>
              <m:ctrlPr>
                <w:rPr>
                  <w:rFonts w:ascii="Cambria Math" w:hAnsi="Cambria Math"/>
                  <w:i/>
                </w:rPr>
              </m:ctrlPr>
            </m:accPr>
            <m:e>
              <m:r>
                <w:rPr>
                  <w:rFonts w:ascii="Cambria Math" w:hAnsi="Cambria Math"/>
                </w:rPr>
                <m:t>p=</m:t>
              </m:r>
            </m:e>
          </m:acc>
          <m:f>
            <m:fPr>
              <m:ctrlPr>
                <w:rPr>
                  <w:rFonts w:ascii="Cambria Math" w:hAnsi="Cambria Math"/>
                  <w:i/>
                </w:rPr>
              </m:ctrlPr>
            </m:fPr>
            <m:num>
              <m:r>
                <w:rPr>
                  <w:rFonts w:ascii="Cambria Math" w:hAnsi="Cambria Math"/>
                </w:rPr>
                <m:t>2+2+0</m:t>
              </m:r>
            </m:num>
            <m:den>
              <m:r>
                <w:rPr>
                  <w:rFonts w:ascii="Cambria Math" w:hAnsi="Cambria Math"/>
                </w:rPr>
                <m:t>16</m:t>
              </m:r>
            </m:den>
          </m:f>
          <m:r>
            <w:rPr>
              <w:rFonts w:ascii="Cambria Math" w:hAnsi="Cambria Math"/>
            </w:rPr>
            <m:t>=</m:t>
          </m:r>
          <m:f>
            <m:fPr>
              <m:ctrlPr>
                <w:rPr>
                  <w:rFonts w:ascii="Cambria Math" w:hAnsi="Cambria Math"/>
                  <w:i/>
                </w:rPr>
              </m:ctrlPr>
            </m:fPr>
            <m:num>
              <m:r>
                <w:rPr>
                  <w:rFonts w:ascii="Cambria Math" w:hAnsi="Cambria Math"/>
                </w:rPr>
                <m:t>4</m:t>
              </m:r>
            </m:num>
            <m:den>
              <m:r>
                <w:rPr>
                  <w:rFonts w:ascii="Cambria Math" w:hAnsi="Cambria Math"/>
                </w:rPr>
                <m:t>16</m:t>
              </m:r>
            </m:den>
          </m:f>
          <m:r>
            <w:rPr>
              <w:rFonts w:ascii="Cambria Math" w:hAnsi="Cambria Math"/>
            </w:rPr>
            <m:t>= .2</m:t>
          </m:r>
          <m:r>
            <w:rPr>
              <w:rFonts w:ascii="Cambria Math" w:hAnsi="Cambria Math"/>
            </w:rPr>
            <m:t>5</m:t>
          </m:r>
        </m:oMath>
      </m:oMathPara>
    </w:p>
    <w:p w:rsidR="00397396" w:rsidRDefault="00397396" w:rsidP="004A0272">
      <w:pPr>
        <w:spacing w:after="0" w:line="240" w:lineRule="auto"/>
      </w:pPr>
    </w:p>
    <w:p w:rsidR="00397396" w:rsidRPr="0067409E" w:rsidRDefault="00397396" w:rsidP="004A0272">
      <w:pPr>
        <w:spacing w:after="0" w:line="240" w:lineRule="auto"/>
      </w:pPr>
      <w:r>
        <w:t>The percentage of warm color jelly beans in the sample is .25 x 100 = 25%</w:t>
      </w:r>
    </w:p>
    <w:sectPr w:rsidR="00397396" w:rsidRPr="0067409E" w:rsidSect="00B9106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550E" w:rsidRDefault="004F550E" w:rsidP="00AA03C6">
      <w:pPr>
        <w:spacing w:after="0" w:line="240" w:lineRule="auto"/>
      </w:pPr>
      <w:r>
        <w:separator/>
      </w:r>
    </w:p>
  </w:endnote>
  <w:endnote w:type="continuationSeparator" w:id="0">
    <w:p w:rsidR="004F550E" w:rsidRDefault="004F550E" w:rsidP="00AA03C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Math">
    <w:panose1 w:val="02040503050406030204"/>
    <w:charset w:val="00"/>
    <w:family w:val="roman"/>
    <w:pitch w:val="variable"/>
    <w:sig w:usb0="A00002EF" w:usb1="420020EB"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550E" w:rsidRDefault="004F550E" w:rsidP="00AA03C6">
      <w:pPr>
        <w:spacing w:after="0" w:line="240" w:lineRule="auto"/>
      </w:pPr>
      <w:r>
        <w:separator/>
      </w:r>
    </w:p>
  </w:footnote>
  <w:footnote w:type="continuationSeparator" w:id="0">
    <w:p w:rsidR="004F550E" w:rsidRDefault="004F550E" w:rsidP="00AA03C6">
      <w:pPr>
        <w:spacing w:after="0" w:line="240" w:lineRule="auto"/>
      </w:pPr>
      <w:r>
        <w:continuationSeparator/>
      </w:r>
    </w:p>
  </w:footnote>
  <w:footnote w:id="1">
    <w:p w:rsidR="004F550E" w:rsidRDefault="004F550E">
      <w:pPr>
        <w:pStyle w:val="FootnoteText"/>
      </w:pPr>
      <w:r>
        <w:rPr>
          <w:rStyle w:val="FootnoteReference"/>
        </w:rPr>
        <w:footnoteRef/>
      </w:r>
      <w:r>
        <w:t xml:space="preserve"> The number of OUs in the population is denoted by large N, and for a sample it is denoted by small n.</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useFELayout/>
  </w:compat>
  <w:rsids>
    <w:rsidRoot w:val="00DF230C"/>
    <w:rsid w:val="00397396"/>
    <w:rsid w:val="004A0272"/>
    <w:rsid w:val="004F550E"/>
    <w:rsid w:val="00601A1C"/>
    <w:rsid w:val="0067409E"/>
    <w:rsid w:val="00700721"/>
    <w:rsid w:val="007B66D6"/>
    <w:rsid w:val="008469D3"/>
    <w:rsid w:val="009357A3"/>
    <w:rsid w:val="00AA03C6"/>
    <w:rsid w:val="00B91062"/>
    <w:rsid w:val="00C411C2"/>
    <w:rsid w:val="00D343A4"/>
    <w:rsid w:val="00DF230C"/>
    <w:rsid w:val="00F643F4"/>
  </w:rsids>
  <m:mathPr>
    <m:mathFont m:val="Cambria Math"/>
    <m:brkBin m:val="before"/>
    <m:brkBinSub m:val="--"/>
    <m:smallFrac m:val="off"/>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106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A03C6"/>
    <w:rPr>
      <w:color w:val="808080"/>
    </w:rPr>
  </w:style>
  <w:style w:type="paragraph" w:styleId="BalloonText">
    <w:name w:val="Balloon Text"/>
    <w:basedOn w:val="Normal"/>
    <w:link w:val="BalloonTextChar"/>
    <w:uiPriority w:val="99"/>
    <w:semiHidden/>
    <w:unhideWhenUsed/>
    <w:rsid w:val="00AA03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03C6"/>
    <w:rPr>
      <w:rFonts w:ascii="Tahoma" w:hAnsi="Tahoma" w:cs="Tahoma"/>
      <w:sz w:val="16"/>
      <w:szCs w:val="16"/>
    </w:rPr>
  </w:style>
  <w:style w:type="paragraph" w:styleId="FootnoteText">
    <w:name w:val="footnote text"/>
    <w:basedOn w:val="Normal"/>
    <w:link w:val="FootnoteTextChar"/>
    <w:uiPriority w:val="99"/>
    <w:semiHidden/>
    <w:unhideWhenUsed/>
    <w:rsid w:val="00AA03C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A03C6"/>
    <w:rPr>
      <w:sz w:val="20"/>
      <w:szCs w:val="20"/>
    </w:rPr>
  </w:style>
  <w:style w:type="character" w:styleId="FootnoteReference">
    <w:name w:val="footnote reference"/>
    <w:basedOn w:val="DefaultParagraphFont"/>
    <w:uiPriority w:val="99"/>
    <w:semiHidden/>
    <w:unhideWhenUsed/>
    <w:rsid w:val="00AA03C6"/>
    <w:rPr>
      <w:vertAlign w:val="superscript"/>
    </w:rPr>
  </w:style>
  <w:style w:type="character" w:customStyle="1" w:styleId="cwcot">
    <w:name w:val="cwcot"/>
    <w:basedOn w:val="DefaultParagraphFont"/>
    <w:rsid w:val="008469D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503A8C-C769-48F6-87AC-519E91636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479</Words>
  <Characters>2732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HN</Company>
  <LinksUpToDate>false</LinksUpToDate>
  <CharactersWithSpaces>3205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ceo</dc:creator>
  <cp:lastModifiedBy>creelem</cp:lastModifiedBy>
  <cp:revision>3</cp:revision>
  <dcterms:created xsi:type="dcterms:W3CDTF">2013-09-04T15:27:00Z</dcterms:created>
  <dcterms:modified xsi:type="dcterms:W3CDTF">2013-09-04T15:30:00Z</dcterms:modified>
</cp:coreProperties>
</file>